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F9" w:rsidRDefault="001576F9" w:rsidP="006A4147">
      <w:pPr>
        <w:spacing w:before="240"/>
        <w:ind w:left="3402" w:hanging="3402"/>
        <w:jc w:val="both"/>
        <w:rPr>
          <w:rFonts w:ascii="Angsana New" w:hAnsi="Angsana New"/>
          <w:b/>
          <w:bCs/>
        </w:rPr>
      </w:pPr>
    </w:p>
    <w:p w:rsidR="005B25F1" w:rsidRPr="006A4147" w:rsidRDefault="00805254" w:rsidP="006A4147">
      <w:pPr>
        <w:spacing w:before="240"/>
        <w:ind w:left="3402" w:hanging="3402"/>
        <w:jc w:val="both"/>
        <w:rPr>
          <w:rFonts w:ascii="Angsana New" w:hAnsi="Angsana New"/>
          <w:b/>
          <w:bCs/>
        </w:rPr>
      </w:pPr>
      <w:r w:rsidRPr="00805254">
        <w:rPr>
          <w:rFonts w:ascii="Angsana New" w:hAnsi="Angsana New"/>
          <w:b/>
          <w:bCs/>
          <w:cs/>
        </w:rPr>
        <w:t>หัวข้อการค้นคว้าแบบอิสระ</w:t>
      </w:r>
      <w:r w:rsidR="005B25F1" w:rsidRPr="00AA2506">
        <w:rPr>
          <w:rFonts w:ascii="Angsana New" w:hAnsi="Angsana New"/>
          <w:cs/>
        </w:rPr>
        <w:tab/>
      </w:r>
      <w:r w:rsidRPr="00805254">
        <w:rPr>
          <w:rFonts w:ascii="Angsana New" w:hAnsi="Angsana New"/>
          <w:cs/>
        </w:rPr>
        <w:t>การเปรียบเทียบสิทธิประโยชน์ทางภาษีการลงทุนระหว่างประเทศไทยและเมียนมาร์</w:t>
      </w:r>
    </w:p>
    <w:p w:rsidR="00805254" w:rsidRDefault="005B25F1" w:rsidP="005B25F1">
      <w:pPr>
        <w:spacing w:before="240"/>
        <w:ind w:left="3402" w:hanging="3402"/>
        <w:jc w:val="both"/>
        <w:rPr>
          <w:rFonts w:ascii="Angsana New" w:hAnsi="Angsana New"/>
          <w:b/>
          <w:bCs/>
        </w:rPr>
      </w:pPr>
      <w:r w:rsidRPr="000E1A69">
        <w:rPr>
          <w:rFonts w:ascii="Angsana New" w:hAnsi="Angsana New"/>
          <w:b/>
          <w:bCs/>
          <w:cs/>
        </w:rPr>
        <w:t>ผู้เขียน</w:t>
      </w:r>
      <w:r w:rsidRPr="00AA2506">
        <w:rPr>
          <w:rFonts w:ascii="Angsana New" w:hAnsi="Angsana New"/>
          <w:cs/>
        </w:rPr>
        <w:tab/>
      </w:r>
      <w:r w:rsidR="00805254" w:rsidRPr="00805254">
        <w:rPr>
          <w:rFonts w:ascii="Angsana New" w:hAnsi="Angsana New"/>
          <w:cs/>
        </w:rPr>
        <w:t>นางสาวปรีชญา ธรรมลังกา</w:t>
      </w:r>
    </w:p>
    <w:p w:rsidR="005B25F1" w:rsidRPr="00AA2506" w:rsidRDefault="005B25F1" w:rsidP="005B25F1">
      <w:pPr>
        <w:spacing w:before="240"/>
        <w:ind w:left="3402" w:hanging="3402"/>
        <w:jc w:val="both"/>
        <w:rPr>
          <w:rFonts w:ascii="Angsana New" w:hAnsi="Angsana New"/>
          <w:cs/>
        </w:rPr>
      </w:pPr>
      <w:r w:rsidRPr="000E1A69">
        <w:rPr>
          <w:rFonts w:ascii="Angsana New" w:hAnsi="Angsana New"/>
          <w:b/>
          <w:bCs/>
          <w:cs/>
        </w:rPr>
        <w:t>ปริญญา</w:t>
      </w:r>
      <w:r w:rsidRPr="00AA2506">
        <w:rPr>
          <w:rFonts w:ascii="Angsana New" w:hAnsi="Angsana New"/>
          <w:cs/>
        </w:rPr>
        <w:tab/>
      </w:r>
      <w:r w:rsidR="00805254" w:rsidRPr="00805254">
        <w:rPr>
          <w:rFonts w:ascii="Angsana New" w:hAnsi="Angsana New"/>
          <w:cs/>
        </w:rPr>
        <w:t>บัญชีมหาบัณฑิต</w:t>
      </w:r>
    </w:p>
    <w:p w:rsidR="005B25F1" w:rsidRPr="00AA2506" w:rsidRDefault="00D73471" w:rsidP="005B25F1">
      <w:pPr>
        <w:spacing w:before="240"/>
        <w:ind w:left="3402" w:hanging="3402"/>
        <w:jc w:val="both"/>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805254" w:rsidRPr="00805254">
        <w:rPr>
          <w:rFonts w:ascii="Angsana New" w:hAnsi="Angsana New"/>
          <w:cs/>
        </w:rPr>
        <w:t>รองศาสตราจารย์ชูศรี เที้ยศิริเพชร</w:t>
      </w:r>
    </w:p>
    <w:p w:rsidR="00422B7C" w:rsidRPr="00AA2506" w:rsidRDefault="00422B7C" w:rsidP="00422B7C">
      <w:pPr>
        <w:spacing w:before="240"/>
        <w:jc w:val="center"/>
        <w:rPr>
          <w:rFonts w:ascii="Angsana New" w:hAnsi="Angsana New"/>
        </w:rPr>
      </w:pPr>
      <w:bookmarkStart w:id="0" w:name="_GoBack"/>
      <w:bookmarkEnd w:id="0"/>
    </w:p>
    <w:p w:rsidR="005B25F1" w:rsidRPr="00222119" w:rsidRDefault="00422B7C" w:rsidP="00422B7C">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DC19C0" w:rsidRPr="00DC19C0" w:rsidRDefault="00DC19C0" w:rsidP="00DC19C0">
      <w:pPr>
        <w:spacing w:before="240"/>
        <w:jc w:val="thaiDistribute"/>
        <w:rPr>
          <w:rFonts w:ascii="Angsana New" w:hAnsi="Angsana New"/>
        </w:rPr>
      </w:pPr>
      <w:r w:rsidRPr="00DC19C0">
        <w:rPr>
          <w:rFonts w:ascii="Angsana New" w:hAnsi="Angsana New"/>
          <w:cs/>
        </w:rPr>
        <w:t>การค้นคว้าแบบอิสระนี้ มีวัตถุประสงค์เพื่อศึกษาเปรียบเทียบสิทธิประโยชน์</w:t>
      </w:r>
      <w:r w:rsidR="00A66EFB">
        <w:rPr>
          <w:rFonts w:ascii="Angsana New" w:hAnsi="Angsana New"/>
          <w:cs/>
        </w:rPr>
        <w:t>ทางภาษีการลงทุนระหว่างประเทศไทย</w:t>
      </w:r>
      <w:r w:rsidRPr="00DC19C0">
        <w:rPr>
          <w:rFonts w:ascii="Angsana New" w:hAnsi="Angsana New"/>
          <w:cs/>
        </w:rPr>
        <w:t xml:space="preserve">และเมียนมาร์ </w:t>
      </w:r>
      <w:r w:rsidR="00A66EFB">
        <w:rPr>
          <w:rFonts w:ascii="Angsana New" w:hAnsi="Angsana New" w:hint="cs"/>
          <w:cs/>
        </w:rPr>
        <w:t>โดยเก็บ</w:t>
      </w:r>
      <w:r w:rsidRPr="00DC19C0">
        <w:rPr>
          <w:rFonts w:ascii="Angsana New" w:hAnsi="Angsana New"/>
          <w:cs/>
        </w:rPr>
        <w:t>ข้อมูลจากกฎหมายภาษี  กฎหมายการส่งเสริมการลงทุน ของประเทศไทยและเมียนมาร์ รวมถึงวารสาร บทความและเว็บไซต์ที่เกี่ยวข้อง และสัมภาษณ์เจ้าหน้าที่กรมส่งเสริมการลงทุน แล้วนำข้อมูลมาเปรียบเทียบเพื่อให้ทราบสิทธิประโยชน์ทางภาษีการลงทุนในแต่ละประเทศ</w:t>
      </w:r>
    </w:p>
    <w:p w:rsidR="00DC19C0" w:rsidRPr="00DC19C0" w:rsidRDefault="00DC19C0" w:rsidP="00DC19C0">
      <w:pPr>
        <w:spacing w:before="240"/>
        <w:jc w:val="thaiDistribute"/>
        <w:rPr>
          <w:rFonts w:ascii="Angsana New" w:hAnsi="Angsana New"/>
          <w:cs/>
        </w:rPr>
      </w:pPr>
      <w:r w:rsidRPr="00DC19C0">
        <w:rPr>
          <w:rFonts w:ascii="Angsana New" w:hAnsi="Angsana New"/>
          <w:cs/>
        </w:rPr>
        <w:t>ผลการศึกษาพบว่าด้าน</w:t>
      </w:r>
      <w:r w:rsidR="00A66EFB">
        <w:rPr>
          <w:rFonts w:ascii="Angsana New" w:hAnsi="Angsana New" w:hint="cs"/>
          <w:cs/>
        </w:rPr>
        <w:t>การจัดเก็บ</w:t>
      </w:r>
      <w:r w:rsidRPr="00DC19C0">
        <w:rPr>
          <w:rFonts w:ascii="Angsana New" w:hAnsi="Angsana New"/>
          <w:cs/>
        </w:rPr>
        <w:t>ภาษีเงินได้บุคคลธรรมดาประเทศไทยให้สิทธิประโยชน์ด้านการยกเว้นภาษีเงินได้</w:t>
      </w:r>
      <w:r w:rsidR="00A66EFB">
        <w:rPr>
          <w:rFonts w:ascii="Angsana New" w:hAnsi="Angsana New" w:hint="cs"/>
          <w:cs/>
        </w:rPr>
        <w:t>มาก</w:t>
      </w:r>
      <w:r w:rsidRPr="00DC19C0">
        <w:rPr>
          <w:rFonts w:ascii="Angsana New" w:hAnsi="Angsana New"/>
          <w:cs/>
        </w:rPr>
        <w:t>กว่า</w:t>
      </w:r>
      <w:r w:rsidR="000D6B1B">
        <w:rPr>
          <w:rFonts w:ascii="Angsana New" w:hAnsi="Angsana New" w:hint="cs"/>
          <w:cs/>
        </w:rPr>
        <w:t>ประเทศ</w:t>
      </w:r>
      <w:r w:rsidRPr="00DC19C0">
        <w:rPr>
          <w:rFonts w:ascii="Angsana New" w:hAnsi="Angsana New"/>
          <w:cs/>
        </w:rPr>
        <w:t>เมียน</w:t>
      </w:r>
      <w:r w:rsidR="00572073">
        <w:rPr>
          <w:rFonts w:ascii="Angsana New" w:hAnsi="Angsana New" w:hint="cs"/>
          <w:cs/>
        </w:rPr>
        <w:t>มาร์</w:t>
      </w:r>
      <w:r w:rsidR="00D852D5">
        <w:rPr>
          <w:rFonts w:ascii="Angsana New" w:hAnsi="Angsana New" w:hint="cs"/>
          <w:cs/>
        </w:rPr>
        <w:t xml:space="preserve"> โดยยกเว้นภาษีสำหรับเงินได้ในจำนวนที่มากกว่า</w:t>
      </w:r>
      <w:r w:rsidR="00A66EFB">
        <w:rPr>
          <w:rFonts w:ascii="Angsana New" w:hAnsi="Angsana New" w:hint="cs"/>
          <w:cs/>
        </w:rPr>
        <w:t xml:space="preserve"> ส่วนสิทธิประโยชน์ในด้านอัตราภาษี</w:t>
      </w:r>
      <w:r w:rsidR="00A66EFB">
        <w:rPr>
          <w:rFonts w:hint="cs"/>
          <w:cs/>
        </w:rPr>
        <w:t xml:space="preserve"> </w:t>
      </w:r>
      <w:r w:rsidR="00A66EFB" w:rsidRPr="00A27687">
        <w:rPr>
          <w:cs/>
        </w:rPr>
        <w:t xml:space="preserve">หากมีเงินได้ต่ำกว่า </w:t>
      </w:r>
      <w:r w:rsidR="00A66EFB">
        <w:rPr>
          <w:rFonts w:hint="cs"/>
          <w:cs/>
        </w:rPr>
        <w:t>2</w:t>
      </w:r>
      <w:r w:rsidR="00A66EFB" w:rsidRPr="00A27687">
        <w:t xml:space="preserve"> </w:t>
      </w:r>
      <w:r w:rsidR="00A66EFB" w:rsidRPr="00A27687">
        <w:rPr>
          <w:cs/>
        </w:rPr>
        <w:t xml:space="preserve">ล้านบาท ประเทศไทยจะให้สิทธิประโยชน์มากกว่า หากเงินได้เกิน </w:t>
      </w:r>
      <w:r w:rsidR="00A66EFB">
        <w:rPr>
          <w:rFonts w:hint="cs"/>
          <w:cs/>
        </w:rPr>
        <w:t>2</w:t>
      </w:r>
      <w:r w:rsidR="00A66EFB" w:rsidRPr="00A27687">
        <w:t xml:space="preserve"> </w:t>
      </w:r>
      <w:r w:rsidR="00A66EFB" w:rsidRPr="00A27687">
        <w:rPr>
          <w:cs/>
        </w:rPr>
        <w:t>ล้านบาท</w:t>
      </w:r>
      <w:r w:rsidR="00A66EFB">
        <w:rPr>
          <w:rFonts w:hint="cs"/>
          <w:cs/>
        </w:rPr>
        <w:t>ประเทศ</w:t>
      </w:r>
      <w:r w:rsidR="00A66EFB" w:rsidRPr="00A27687">
        <w:rPr>
          <w:cs/>
        </w:rPr>
        <w:t>เมียนมาร์จะให้สิทธิประโยชน์มากกว่า</w:t>
      </w:r>
    </w:p>
    <w:p w:rsidR="00DC19C0" w:rsidRPr="00DC19C0" w:rsidRDefault="00DC19C0" w:rsidP="00DC19C0">
      <w:pPr>
        <w:spacing w:before="240"/>
        <w:jc w:val="thaiDistribute"/>
        <w:rPr>
          <w:rFonts w:ascii="Angsana New" w:hAnsi="Angsana New"/>
        </w:rPr>
      </w:pPr>
      <w:r w:rsidRPr="00DC19C0">
        <w:rPr>
          <w:rFonts w:ascii="Angsana New" w:hAnsi="Angsana New"/>
          <w:cs/>
        </w:rPr>
        <w:t>ด้าน</w:t>
      </w:r>
      <w:r w:rsidR="00A66EFB">
        <w:rPr>
          <w:rFonts w:ascii="Angsana New" w:hAnsi="Angsana New" w:hint="cs"/>
          <w:cs/>
        </w:rPr>
        <w:t>การจัดเก็บ</w:t>
      </w:r>
      <w:r w:rsidRPr="00DC19C0">
        <w:rPr>
          <w:rFonts w:ascii="Angsana New" w:hAnsi="Angsana New"/>
          <w:cs/>
        </w:rPr>
        <w:t>ภาษีเงินได้นิติบุคคลพบว่าประเทศไทยให้สิทธิประโยชน์</w:t>
      </w:r>
      <w:r w:rsidR="00A66EFB">
        <w:rPr>
          <w:rFonts w:ascii="Angsana New" w:hAnsi="Angsana New" w:hint="cs"/>
          <w:cs/>
        </w:rPr>
        <w:t>ในด้านอัตราภาษี</w:t>
      </w:r>
      <w:r w:rsidRPr="00DC19C0">
        <w:rPr>
          <w:rFonts w:ascii="Angsana New" w:hAnsi="Angsana New"/>
          <w:cs/>
        </w:rPr>
        <w:t>มากกว่า</w:t>
      </w:r>
      <w:r w:rsidR="000D6B1B">
        <w:rPr>
          <w:rFonts w:ascii="Angsana New" w:hAnsi="Angsana New" w:hint="cs"/>
          <w:cs/>
        </w:rPr>
        <w:t>ประเทศ</w:t>
      </w:r>
      <w:r w:rsidRPr="00DC19C0">
        <w:rPr>
          <w:rFonts w:ascii="Angsana New" w:hAnsi="Angsana New"/>
          <w:cs/>
        </w:rPr>
        <w:t>เมียนมาร์ โดย</w:t>
      </w:r>
      <w:r w:rsidR="00A66EFB">
        <w:rPr>
          <w:rFonts w:ascii="Angsana New" w:hAnsi="Angsana New" w:hint="cs"/>
          <w:cs/>
        </w:rPr>
        <w:t>ประเทศ</w:t>
      </w:r>
      <w:r w:rsidRPr="00DC19C0">
        <w:rPr>
          <w:rFonts w:ascii="Angsana New" w:hAnsi="Angsana New"/>
          <w:cs/>
        </w:rPr>
        <w:t>ไทยจัดเก็บในอัตราที่ต่ำกว่า</w:t>
      </w:r>
      <w:r w:rsidR="000D6B1B">
        <w:rPr>
          <w:rFonts w:ascii="Angsana New" w:hAnsi="Angsana New" w:hint="cs"/>
          <w:cs/>
        </w:rPr>
        <w:t>ประเทศ</w:t>
      </w:r>
      <w:r w:rsidRPr="00DC19C0">
        <w:rPr>
          <w:rFonts w:ascii="Angsana New" w:hAnsi="Angsana New"/>
          <w:cs/>
        </w:rPr>
        <w:t>เมียนมาร์ และ</w:t>
      </w:r>
      <w:r w:rsidR="00A66EFB">
        <w:rPr>
          <w:rFonts w:ascii="Angsana New" w:hAnsi="Angsana New" w:hint="cs"/>
          <w:cs/>
        </w:rPr>
        <w:t>ประเทศ</w:t>
      </w:r>
      <w:r w:rsidRPr="00DC19C0">
        <w:rPr>
          <w:rFonts w:ascii="Angsana New" w:hAnsi="Angsana New"/>
          <w:cs/>
        </w:rPr>
        <w:t>ไทยมีการลดอัตราภาษีสำหรับกิจการที่เป็น</w:t>
      </w:r>
      <w:r w:rsidR="006A4147">
        <w:rPr>
          <w:rFonts w:ascii="Angsana New" w:hAnsi="Angsana New" w:hint="cs"/>
          <w:cs/>
        </w:rPr>
        <w:t xml:space="preserve"> </w:t>
      </w:r>
      <w:r w:rsidRPr="00DC19C0">
        <w:rPr>
          <w:rFonts w:ascii="Angsana New" w:hAnsi="Angsana New"/>
        </w:rPr>
        <w:t xml:space="preserve">SMEs </w:t>
      </w:r>
      <w:r w:rsidRPr="00DC19C0">
        <w:rPr>
          <w:rFonts w:ascii="Angsana New" w:hAnsi="Angsana New"/>
          <w:cs/>
        </w:rPr>
        <w:t>และให้สิทธิประโยชน์ในการหักค่าใช้จ่ายในการวิจัยและพัฒนาได้ 2 เท่า และสามารถหักค่าเสื่อมราคาได้ในอัตราพิเศษ ซึ่ง</w:t>
      </w:r>
      <w:r w:rsidR="000D6B1B">
        <w:rPr>
          <w:rFonts w:ascii="Angsana New" w:hAnsi="Angsana New" w:hint="cs"/>
          <w:cs/>
        </w:rPr>
        <w:t>ประเทศ</w:t>
      </w:r>
      <w:r w:rsidRPr="00DC19C0">
        <w:rPr>
          <w:rFonts w:ascii="Angsana New" w:hAnsi="Angsana New"/>
          <w:cs/>
        </w:rPr>
        <w:t xml:space="preserve">เมียนมาร์ไม่ได้กำหนด ส่วนการโอนกำไรไปต่างประเทศเมียนมาร์ให้สิทธิประโยชน์มากกว่าเนื่องจากไม่ได้กำหนดหลักเกณฑ์เรื่องการจำหน่ายกำไรจึงไม่เสียภาษีหากมีการโอนกำไรไปต่างประเทศ ขณะที่ประเทศไทยให้เสียภาษีโดยหักภาษีในอัตราร้อยละ 10 </w:t>
      </w:r>
    </w:p>
    <w:p w:rsidR="00DC19C0" w:rsidRPr="00DC19C0" w:rsidRDefault="00DC19C0" w:rsidP="00DC19C0">
      <w:pPr>
        <w:spacing w:before="240"/>
        <w:jc w:val="thaiDistribute"/>
        <w:rPr>
          <w:rFonts w:ascii="Angsana New" w:hAnsi="Angsana New"/>
        </w:rPr>
      </w:pPr>
      <w:r w:rsidRPr="00DC19C0">
        <w:rPr>
          <w:rFonts w:ascii="Angsana New" w:hAnsi="Angsana New"/>
          <w:cs/>
        </w:rPr>
        <w:lastRenderedPageBreak/>
        <w:t>ด้าน</w:t>
      </w:r>
      <w:r w:rsidR="00A66EFB">
        <w:rPr>
          <w:rFonts w:ascii="Angsana New" w:hAnsi="Angsana New" w:hint="cs"/>
          <w:cs/>
        </w:rPr>
        <w:t>การจัดเก็บ</w:t>
      </w:r>
      <w:r w:rsidRPr="00DC19C0">
        <w:rPr>
          <w:rFonts w:ascii="Angsana New" w:hAnsi="Angsana New"/>
          <w:cs/>
        </w:rPr>
        <w:t xml:space="preserve">ภาษีหัก ณ ที่จ่าย พบว่า </w:t>
      </w:r>
      <w:r w:rsidR="00A66EFB">
        <w:rPr>
          <w:rFonts w:ascii="Angsana New" w:hAnsi="Angsana New" w:hint="cs"/>
          <w:cs/>
        </w:rPr>
        <w:t>ประเทศ</w:t>
      </w:r>
      <w:r w:rsidR="000646A9">
        <w:rPr>
          <w:rFonts w:ascii="Angsana New" w:hAnsi="Angsana New" w:hint="cs"/>
          <w:cs/>
        </w:rPr>
        <w:t>เมียนมาร์ให้สิทธิประโยชน์</w:t>
      </w:r>
      <w:r w:rsidR="00022B90">
        <w:rPr>
          <w:rFonts w:ascii="Angsana New" w:hAnsi="Angsana New" w:hint="cs"/>
          <w:cs/>
        </w:rPr>
        <w:t>สำหรับดอกเบี้ยและเงินปันผล โดย</w:t>
      </w:r>
      <w:r w:rsidR="000646A9">
        <w:rPr>
          <w:rFonts w:ascii="Angsana New" w:hAnsi="Angsana New" w:hint="cs"/>
          <w:cs/>
        </w:rPr>
        <w:t>ยกเว้นภาษีหัก ณ ที่จ่าย สำหรับดอกเบี้ยแก่ผู้มีถิ่นที่อยู่</w:t>
      </w:r>
      <w:r w:rsidRPr="00DC19C0">
        <w:rPr>
          <w:rFonts w:ascii="Angsana New" w:hAnsi="Angsana New"/>
          <w:cs/>
        </w:rPr>
        <w:t>ในประเทศเมียนมาร์</w:t>
      </w:r>
      <w:r w:rsidR="00022B90">
        <w:rPr>
          <w:rFonts w:ascii="Angsana New" w:hAnsi="Angsana New" w:hint="cs"/>
          <w:cs/>
        </w:rPr>
        <w:t xml:space="preserve"> และยกเว้นภาษีหัก ณ ที่จ่ายสำหรับเงินปันผล ซึ่ง</w:t>
      </w:r>
      <w:r w:rsidR="000D6B1B">
        <w:rPr>
          <w:rFonts w:ascii="Angsana New" w:hAnsi="Angsana New" w:hint="cs"/>
          <w:cs/>
        </w:rPr>
        <w:t>ประเทศ</w:t>
      </w:r>
      <w:r w:rsidR="00022B90">
        <w:rPr>
          <w:rFonts w:ascii="Angsana New" w:hAnsi="Angsana New" w:hint="cs"/>
          <w:cs/>
        </w:rPr>
        <w:t>ไทยไม่ได้ยกเว้น</w:t>
      </w:r>
    </w:p>
    <w:p w:rsidR="00744A53" w:rsidRPr="00744A53" w:rsidRDefault="00072DC2" w:rsidP="00744A53">
      <w:pPr>
        <w:spacing w:before="240"/>
        <w:jc w:val="thaiDistribute"/>
        <w:rPr>
          <w:rFonts w:ascii="Angsana New" w:hAnsi="Angsana New"/>
          <w:cs/>
        </w:rPr>
      </w:pPr>
      <w:r>
        <w:rPr>
          <w:rFonts w:ascii="Angsana New" w:hAnsi="Angsana New" w:hint="cs"/>
          <w:cs/>
        </w:rPr>
        <w:t>ประเทศไทยและประเทศเมียนมาร์มีการจัดเก็บ</w:t>
      </w:r>
      <w:r w:rsidR="00155C63">
        <w:rPr>
          <w:rFonts w:ascii="Angsana New" w:hAnsi="Angsana New" w:hint="cs"/>
          <w:cs/>
        </w:rPr>
        <w:t>ภาษีจากการบริโภค</w:t>
      </w:r>
      <w:r>
        <w:rPr>
          <w:rFonts w:ascii="Angsana New" w:hAnsi="Angsana New" w:hint="cs"/>
          <w:cs/>
        </w:rPr>
        <w:t>ที่แตกต่างกัน โดยประเทศไทยจัดเก็บภาษีมูลค่าเพิ่ม ส่วนประเทศเมียนมาร์จัดเก็บภาษีการค้า โดยประเทศไทยจัดเก็บภาษีมู</w:t>
      </w:r>
      <w:r w:rsidR="00744A53">
        <w:rPr>
          <w:rFonts w:ascii="Angsana New" w:hAnsi="Angsana New" w:hint="cs"/>
          <w:cs/>
        </w:rPr>
        <w:t>ลค่าเพิ่มในอัตรา</w:t>
      </w:r>
      <w:r w:rsidR="00744A53" w:rsidRPr="00744A53">
        <w:rPr>
          <w:rFonts w:ascii="Angsana New" w:hAnsi="Angsana New"/>
          <w:cs/>
        </w:rPr>
        <w:t>ร้อยละ</w:t>
      </w:r>
      <w:r w:rsidR="00744A53" w:rsidRPr="00744A53">
        <w:rPr>
          <w:rFonts w:ascii="Angsana New" w:hAnsi="Angsana New" w:hint="cs"/>
          <w:cs/>
        </w:rPr>
        <w:t xml:space="preserve"> 0 - 7</w:t>
      </w:r>
      <w:r w:rsidR="00744A53" w:rsidRPr="00744A53">
        <w:rPr>
          <w:rFonts w:ascii="Angsana New" w:hAnsi="Angsana New"/>
          <w:cs/>
        </w:rPr>
        <w:t xml:space="preserve"> </w:t>
      </w:r>
      <w:r w:rsidR="00744A53" w:rsidRPr="00744A53">
        <w:rPr>
          <w:rFonts w:ascii="Angsana New" w:hAnsi="Angsana New" w:hint="cs"/>
          <w:cs/>
        </w:rPr>
        <w:t>และ</w:t>
      </w:r>
      <w:r w:rsidR="00744A53" w:rsidRPr="00744A53">
        <w:rPr>
          <w:rFonts w:ascii="Angsana New" w:hAnsi="Angsana New"/>
          <w:cs/>
        </w:rPr>
        <w:t>ยกเว้นภาษีมูลค่าเพิ่มสำหรับการขายสินค้า (ที่มิใช่การส่งออก) หรือการให้บริการรวม 19 รายการ</w:t>
      </w:r>
      <w:r w:rsidR="00744A53" w:rsidRPr="00744A53">
        <w:rPr>
          <w:rFonts w:ascii="Angsana New" w:hAnsi="Angsana New" w:hint="cs"/>
          <w:cs/>
        </w:rPr>
        <w:t xml:space="preserve"> ส่วนประเทศ</w:t>
      </w:r>
      <w:r w:rsidR="00744A53" w:rsidRPr="00744A53">
        <w:rPr>
          <w:rFonts w:ascii="Angsana New" w:hAnsi="Angsana New"/>
          <w:cs/>
        </w:rPr>
        <w:t>เมียนมาร์</w:t>
      </w:r>
      <w:r w:rsidR="00744A53">
        <w:rPr>
          <w:rFonts w:ascii="Angsana New" w:hAnsi="Angsana New" w:hint="cs"/>
          <w:cs/>
        </w:rPr>
        <w:t>จัดเก็บ</w:t>
      </w:r>
      <w:r w:rsidR="00744A53" w:rsidRPr="00744A53">
        <w:rPr>
          <w:rFonts w:ascii="Angsana New" w:hAnsi="Angsana New"/>
          <w:cs/>
        </w:rPr>
        <w:t>ภาษีการค้า</w:t>
      </w:r>
      <w:r w:rsidR="00744A53">
        <w:rPr>
          <w:rFonts w:ascii="Angsana New" w:hAnsi="Angsana New" w:hint="cs"/>
          <w:cs/>
        </w:rPr>
        <w:t>ในอัตรา</w:t>
      </w:r>
      <w:r w:rsidR="00744A53" w:rsidRPr="00744A53">
        <w:rPr>
          <w:rFonts w:ascii="Angsana New" w:hAnsi="Angsana New"/>
          <w:cs/>
        </w:rPr>
        <w:t xml:space="preserve"> ร้อยละ </w:t>
      </w:r>
      <w:r w:rsidR="00744A53" w:rsidRPr="00744A53">
        <w:rPr>
          <w:rFonts w:ascii="Angsana New" w:hAnsi="Angsana New" w:hint="cs"/>
          <w:cs/>
        </w:rPr>
        <w:t xml:space="preserve">0 </w:t>
      </w:r>
      <w:r w:rsidR="00744A53" w:rsidRPr="00744A53">
        <w:rPr>
          <w:rFonts w:ascii="Angsana New" w:hAnsi="Angsana New"/>
          <w:cs/>
        </w:rPr>
        <w:t>–</w:t>
      </w:r>
      <w:r w:rsidR="00744A53" w:rsidRPr="00744A53">
        <w:rPr>
          <w:rFonts w:ascii="Angsana New" w:hAnsi="Angsana New" w:hint="cs"/>
          <w:cs/>
        </w:rPr>
        <w:t xml:space="preserve"> 120 </w:t>
      </w:r>
      <w:r w:rsidR="00744A53" w:rsidRPr="00744A53">
        <w:rPr>
          <w:rFonts w:ascii="Angsana New" w:hAnsi="Angsana New"/>
          <w:cs/>
        </w:rPr>
        <w:t xml:space="preserve"> </w:t>
      </w:r>
      <w:r w:rsidR="00744A53" w:rsidRPr="00744A53">
        <w:rPr>
          <w:rFonts w:ascii="Angsana New" w:hAnsi="Angsana New" w:hint="cs"/>
          <w:cs/>
        </w:rPr>
        <w:t>ขึ้นอยู่กับชนิดของสินค้าและบริการ</w:t>
      </w:r>
      <w:r w:rsidR="00744A53" w:rsidRPr="00744A53">
        <w:rPr>
          <w:rFonts w:ascii="Angsana New" w:hAnsi="Angsana New"/>
        </w:rPr>
        <w:t xml:space="preserve"> </w:t>
      </w:r>
      <w:r w:rsidR="00744A53" w:rsidRPr="00744A53">
        <w:rPr>
          <w:rFonts w:ascii="Angsana New" w:hAnsi="Angsana New" w:hint="cs"/>
          <w:cs/>
        </w:rPr>
        <w:t>และ</w:t>
      </w:r>
      <w:r w:rsidR="00744A53" w:rsidRPr="00744A53">
        <w:rPr>
          <w:rFonts w:ascii="Angsana New" w:hAnsi="Angsana New"/>
          <w:cs/>
        </w:rPr>
        <w:t xml:space="preserve">ยกเว้นภาษีการค้าสำหรับการขายสินค้า 79 รายการ และการให้บริการ 23 รายการ </w:t>
      </w:r>
    </w:p>
    <w:p w:rsidR="00DC19C0" w:rsidRPr="00DC19C0" w:rsidRDefault="00DC19C0" w:rsidP="00DC19C0">
      <w:pPr>
        <w:spacing w:before="240"/>
        <w:jc w:val="thaiDistribute"/>
        <w:rPr>
          <w:rFonts w:ascii="Angsana New" w:hAnsi="Angsana New"/>
        </w:rPr>
      </w:pPr>
      <w:r w:rsidRPr="00DC19C0">
        <w:rPr>
          <w:rFonts w:ascii="Angsana New" w:hAnsi="Angsana New"/>
          <w:cs/>
        </w:rPr>
        <w:t>สิทธิประโยชน์ทางภาษีสำหรับกิจการที่ได้รับการส่งเสริมการลงทุน</w:t>
      </w:r>
      <w:r w:rsidR="00022B90">
        <w:rPr>
          <w:rFonts w:ascii="Angsana New" w:hAnsi="Angsana New" w:hint="cs"/>
          <w:cs/>
        </w:rPr>
        <w:t>และเขตเศรษฐกิจ</w:t>
      </w:r>
      <w:r w:rsidR="000D6B1B">
        <w:rPr>
          <w:rFonts w:ascii="Angsana New" w:hAnsi="Angsana New" w:hint="cs"/>
          <w:cs/>
        </w:rPr>
        <w:t>พิเศษ</w:t>
      </w:r>
      <w:r w:rsidRPr="00DC19C0">
        <w:rPr>
          <w:rFonts w:ascii="Angsana New" w:hAnsi="Angsana New"/>
          <w:cs/>
        </w:rPr>
        <w:t xml:space="preserve"> พบว่า ไทยให้สิทธิประโยชน์มากกว่าในด้านระยะการยกเว้นภาษีเงินได้นิติบุคคล และระยะเวลาการนำผลขาดทุนมาหักเป็นค่าใช้จ่ายในการคำนวณกำไรสุทธิ ส่วนเมียนมาร์ให้สิทธิประโยชน์มากกว่าในด้านระยะเวลาการลดหย่อนอัตราภาษีเงินได้นิติบุคคล การยกเว้นภาษีหากนำกำไรกลับมาลงทุนใหม่ การยกเว้นภาษีเงินได้นิติบุคคลสำหรับกำไรจากการส่งออก และการยกเว้นอากรขาเข้า</w:t>
      </w:r>
    </w:p>
    <w:p w:rsidR="00805254" w:rsidRPr="00AA2506" w:rsidRDefault="00DC19C0" w:rsidP="00DC19C0">
      <w:pPr>
        <w:spacing w:before="240"/>
        <w:jc w:val="thaiDistribute"/>
        <w:rPr>
          <w:rFonts w:ascii="Angsana New" w:hAnsi="Angsana New"/>
        </w:rPr>
      </w:pPr>
      <w:r w:rsidRPr="00DC19C0">
        <w:rPr>
          <w:rFonts w:ascii="Angsana New" w:hAnsi="Angsana New"/>
          <w:cs/>
        </w:rPr>
        <w:t>ด้านสิทธิประโยชน์จากอนุสัญญาภาษีซ้อนระหว่างไทยและเมียนมาร์ พบว่า มีการกำหนดเพดานอัตราภาษีสำหรับเงินได้ประเภท เงินปันผล ดอกเบี้ย ค่าสิทธิ มีการขจัดภาษีซ้อนโดยวิธีเครดิตภาษีธรรมดา  ผู้ที่มีเงินได้จากทั้ง 2 ประเทศได้รับสิทธิประโยชน์ในการนำภาษีที่เสียไปในประเทศแหล่งมาได้มาเป็นเครดิตหักออกจากภาษีที่ต้องชำระในประเทศถิ่นที่อยู่</w:t>
      </w:r>
    </w:p>
    <w:p w:rsidR="00422B7C" w:rsidRPr="00AA2506" w:rsidRDefault="00422B7C" w:rsidP="00422B7C">
      <w:pPr>
        <w:spacing w:before="240"/>
        <w:jc w:val="both"/>
        <w:rPr>
          <w:rFonts w:ascii="Angsana New" w:hAnsi="Angsana New"/>
        </w:rPr>
      </w:pPr>
    </w:p>
    <w:p w:rsidR="00E623B1" w:rsidRDefault="00D16AD3" w:rsidP="008377C2">
      <w:pPr>
        <w:spacing w:before="240"/>
        <w:ind w:left="3402" w:hanging="3402"/>
        <w:jc w:val="both"/>
        <w:rPr>
          <w:rFonts w:ascii="Angsana New" w:hAnsi="Angsana New"/>
          <w:b/>
          <w:bCs/>
        </w:rPr>
      </w:pPr>
      <w:r w:rsidRPr="00AA2506">
        <w:rPr>
          <w:rFonts w:ascii="Angsana New" w:hAnsi="Angsana New"/>
          <w:cs/>
        </w:rPr>
        <w:br w:type="page"/>
      </w:r>
    </w:p>
    <w:p w:rsidR="00FD3CF0" w:rsidRDefault="00FD3CF0" w:rsidP="008377C2">
      <w:pPr>
        <w:spacing w:before="240"/>
        <w:ind w:left="3402" w:hanging="3402"/>
        <w:jc w:val="both"/>
        <w:rPr>
          <w:rFonts w:ascii="Angsana New" w:hAnsi="Angsana New"/>
          <w:b/>
          <w:bCs/>
        </w:rPr>
      </w:pPr>
    </w:p>
    <w:p w:rsidR="008377C2" w:rsidRPr="00AA2506" w:rsidRDefault="00E16CA7" w:rsidP="008377C2">
      <w:pPr>
        <w:spacing w:before="240"/>
        <w:ind w:left="3402" w:hanging="3402"/>
        <w:jc w:val="both"/>
        <w:rPr>
          <w:rFonts w:ascii="Angsana New" w:hAnsi="Angsana New"/>
        </w:rPr>
      </w:pPr>
      <w:r>
        <w:rPr>
          <w:rFonts w:ascii="Angsana New" w:hAnsi="Angsana New"/>
          <w:b/>
          <w:bCs/>
        </w:rPr>
        <w:t xml:space="preserve">Independent Study </w:t>
      </w:r>
      <w:r w:rsidR="008377C2">
        <w:rPr>
          <w:rFonts w:ascii="Angsana New" w:hAnsi="Angsana New"/>
          <w:b/>
          <w:bCs/>
        </w:rPr>
        <w:t>Title</w:t>
      </w:r>
      <w:r w:rsidR="008377C2" w:rsidRPr="00AA2506">
        <w:rPr>
          <w:rFonts w:ascii="Angsana New" w:hAnsi="Angsana New"/>
          <w:cs/>
        </w:rPr>
        <w:tab/>
      </w:r>
      <w:proofErr w:type="gramStart"/>
      <w:r w:rsidRPr="00E16CA7">
        <w:rPr>
          <w:rFonts w:ascii="Angsana New" w:hAnsi="Angsana New"/>
        </w:rPr>
        <w:t>A</w:t>
      </w:r>
      <w:proofErr w:type="gramEnd"/>
      <w:r w:rsidRPr="00E16CA7">
        <w:rPr>
          <w:rFonts w:ascii="Angsana New" w:hAnsi="Angsana New"/>
        </w:rPr>
        <w:t xml:space="preserve"> Comparative Study of Investment Tax Incentives of Thailand and Myanmar</w:t>
      </w:r>
    </w:p>
    <w:p w:rsidR="008377C2" w:rsidRPr="00AA2506" w:rsidRDefault="008377C2" w:rsidP="008377C2">
      <w:pPr>
        <w:spacing w:before="240"/>
        <w:ind w:left="3402" w:hanging="3402"/>
        <w:jc w:val="both"/>
        <w:rPr>
          <w:rFonts w:ascii="Angsana New" w:hAnsi="Angsana New"/>
        </w:rPr>
      </w:pPr>
      <w:r>
        <w:rPr>
          <w:rFonts w:ascii="Angsana New" w:hAnsi="Angsana New"/>
          <w:b/>
          <w:bCs/>
        </w:rPr>
        <w:t>Author</w:t>
      </w:r>
      <w:r w:rsidRPr="00AA2506">
        <w:rPr>
          <w:rFonts w:ascii="Angsana New" w:hAnsi="Angsana New"/>
          <w:cs/>
        </w:rPr>
        <w:tab/>
      </w:r>
      <w:r w:rsidR="00E16CA7" w:rsidRPr="00E16CA7">
        <w:rPr>
          <w:rFonts w:ascii="Angsana New" w:hAnsi="Angsana New"/>
        </w:rPr>
        <w:t xml:space="preserve">Miss </w:t>
      </w:r>
      <w:proofErr w:type="spellStart"/>
      <w:r w:rsidR="00E16CA7" w:rsidRPr="00E16CA7">
        <w:rPr>
          <w:rFonts w:ascii="Angsana New" w:hAnsi="Angsana New"/>
        </w:rPr>
        <w:t>Preechaya</w:t>
      </w:r>
      <w:proofErr w:type="spellEnd"/>
      <w:r w:rsidR="00E16CA7" w:rsidRPr="00E16CA7">
        <w:rPr>
          <w:rFonts w:ascii="Angsana New" w:hAnsi="Angsana New"/>
        </w:rPr>
        <w:t xml:space="preserve"> </w:t>
      </w:r>
      <w:proofErr w:type="spellStart"/>
      <w:r w:rsidR="00E16CA7" w:rsidRPr="00E16CA7">
        <w:rPr>
          <w:rFonts w:ascii="Angsana New" w:hAnsi="Angsana New"/>
        </w:rPr>
        <w:t>Tummalangka</w:t>
      </w:r>
      <w:proofErr w:type="spellEnd"/>
    </w:p>
    <w:p w:rsidR="008377C2" w:rsidRPr="00E16CA7" w:rsidRDefault="008377C2" w:rsidP="008377C2">
      <w:pPr>
        <w:spacing w:before="240"/>
        <w:ind w:left="3402" w:hanging="3402"/>
        <w:jc w:val="both"/>
        <w:rPr>
          <w:rFonts w:ascii="Angsana New" w:hAnsi="Angsana New"/>
        </w:rPr>
      </w:pPr>
      <w:r>
        <w:rPr>
          <w:rFonts w:ascii="Angsana New" w:hAnsi="Angsana New"/>
          <w:b/>
          <w:bCs/>
        </w:rPr>
        <w:t>Degree</w:t>
      </w:r>
      <w:r w:rsidRPr="00AA2506">
        <w:rPr>
          <w:rFonts w:ascii="Angsana New" w:hAnsi="Angsana New"/>
          <w:cs/>
        </w:rPr>
        <w:tab/>
      </w:r>
      <w:r w:rsidR="00E16CA7" w:rsidRPr="00E16CA7">
        <w:rPr>
          <w:rFonts w:ascii="Angsana New" w:hAnsi="Angsana New"/>
        </w:rPr>
        <w:t xml:space="preserve">Master of Accounting </w:t>
      </w:r>
    </w:p>
    <w:p w:rsidR="008377C2" w:rsidRPr="00AA2506" w:rsidRDefault="00D73471" w:rsidP="008377C2">
      <w:pPr>
        <w:spacing w:before="240"/>
        <w:ind w:left="3402" w:hanging="3402"/>
        <w:jc w:val="both"/>
        <w:rPr>
          <w:rFonts w:ascii="Angsana New" w:hAnsi="Angsana New"/>
        </w:rPr>
      </w:pPr>
      <w:r>
        <w:rPr>
          <w:rFonts w:ascii="Angsana New" w:hAnsi="Angsana New"/>
          <w:b/>
          <w:bCs/>
        </w:rPr>
        <w:t>Advisor</w:t>
      </w:r>
      <w:r w:rsidR="008377C2" w:rsidRPr="00AA2506">
        <w:rPr>
          <w:rFonts w:ascii="Angsana New" w:hAnsi="Angsana New"/>
          <w:cs/>
        </w:rPr>
        <w:tab/>
      </w:r>
      <w:r w:rsidR="00E16CA7" w:rsidRPr="005D6205">
        <w:t xml:space="preserve">Assoc. Prof. Professor </w:t>
      </w:r>
      <w:proofErr w:type="spellStart"/>
      <w:r w:rsidR="00E16CA7" w:rsidRPr="005D6205">
        <w:t>Chusri</w:t>
      </w:r>
      <w:proofErr w:type="spellEnd"/>
      <w:r w:rsidR="00E16CA7" w:rsidRPr="005D6205">
        <w:t xml:space="preserve"> </w:t>
      </w:r>
      <w:proofErr w:type="spellStart"/>
      <w:r w:rsidR="00E16CA7" w:rsidRPr="005D6205">
        <w:t>Taesiriphet</w:t>
      </w:r>
      <w:proofErr w:type="spellEnd"/>
      <w:r w:rsidR="00E16CA7">
        <w:rPr>
          <w:rFonts w:ascii="Angsana New" w:hAnsi="Angsana New"/>
        </w:rPr>
        <w:t xml:space="preserve"> </w:t>
      </w:r>
    </w:p>
    <w:p w:rsidR="008377C2" w:rsidRPr="00AA2506" w:rsidRDefault="008377C2" w:rsidP="008377C2">
      <w:pPr>
        <w:spacing w:before="240"/>
        <w:jc w:val="center"/>
        <w:rPr>
          <w:rFonts w:ascii="Angsana New" w:hAnsi="Angsana New"/>
        </w:rPr>
      </w:pPr>
    </w:p>
    <w:p w:rsidR="00D16AD3" w:rsidRPr="00222119" w:rsidRDefault="000E1A69" w:rsidP="00D16AD3">
      <w:pPr>
        <w:spacing w:before="240"/>
        <w:jc w:val="center"/>
        <w:rPr>
          <w:rFonts w:ascii="Angsana New" w:hAnsi="Angsana New"/>
          <w:b/>
          <w:bCs/>
          <w:sz w:val="40"/>
          <w:szCs w:val="40"/>
        </w:rPr>
      </w:pPr>
      <w:r>
        <w:rPr>
          <w:rFonts w:ascii="Angsana New" w:hAnsi="Angsana New"/>
          <w:b/>
          <w:bCs/>
          <w:sz w:val="40"/>
          <w:szCs w:val="40"/>
        </w:rPr>
        <w:t>ABSTRACT</w:t>
      </w:r>
    </w:p>
    <w:p w:rsidR="00654BEC" w:rsidRPr="00654BEC" w:rsidRDefault="00654BEC" w:rsidP="00FE2588">
      <w:pPr>
        <w:spacing w:before="240"/>
        <w:jc w:val="thaiDistribute"/>
        <w:rPr>
          <w:rFonts w:ascii="Angsana New" w:hAnsi="Angsana New"/>
        </w:rPr>
      </w:pPr>
      <w:r w:rsidRPr="00654BEC">
        <w:rPr>
          <w:rFonts w:ascii="Angsana New" w:hAnsi="Angsana New"/>
        </w:rPr>
        <w:t>The purpose of this independent study was to study and compare the investment tax incentives of Thailand and Myanmar. The study collected data from tax laws and investment laws of Thailand and Myanmar from related journal articles, websites, and interviews with the board of investment of Thailand’s officers. The data were compared to determine the tax incentives in each country.</w:t>
      </w:r>
    </w:p>
    <w:p w:rsidR="00654BEC" w:rsidRPr="00654BEC" w:rsidRDefault="00654BEC" w:rsidP="00FE2588">
      <w:pPr>
        <w:spacing w:before="240"/>
        <w:jc w:val="thaiDistribute"/>
        <w:rPr>
          <w:rFonts w:ascii="Angsana New" w:hAnsi="Angsana New"/>
        </w:rPr>
      </w:pPr>
      <w:r w:rsidRPr="00654BEC">
        <w:rPr>
          <w:rFonts w:ascii="Angsana New" w:hAnsi="Angsana New"/>
        </w:rPr>
        <w:t>The results from this study show that in regard to personal income tax, Thailand offers more tax benefits for tax exemption than Myanmar by exempting tax for higher income than Myanmar. In regard to benefits for tax rates, for incomes lower than 2 million baht, Thailand offers more benefits than Myanmar. However, for incomes higher than 2 million baht, Myanmar offers more benefits than Thailand.</w:t>
      </w:r>
    </w:p>
    <w:p w:rsidR="00654BEC" w:rsidRPr="00654BEC" w:rsidRDefault="00654BEC" w:rsidP="00FE2588">
      <w:pPr>
        <w:spacing w:before="240"/>
        <w:jc w:val="thaiDistribute"/>
        <w:rPr>
          <w:rFonts w:ascii="Angsana New" w:hAnsi="Angsana New"/>
        </w:rPr>
      </w:pPr>
      <w:r w:rsidRPr="00654BEC">
        <w:rPr>
          <w:rFonts w:ascii="Angsana New" w:hAnsi="Angsana New"/>
        </w:rPr>
        <w:t>In terms of corporate income tax, Thailand offers more benefits than Myanmar because the tax rate of Thailand is lower than Myanmar. Also, Thailand reduces tax rates for SMEs and gives benefits to deduct expenses from research and development (200%) and deducts depreciation at a special rate.  Myanmar offers more benefits of profit transferring abroad than Thailand because Myanmar has no rules for profit transferring abroad while the tax rate of profit transferring abroad in Thailand is 10%.</w:t>
      </w:r>
    </w:p>
    <w:p w:rsidR="00654BEC" w:rsidRPr="00654BEC" w:rsidRDefault="00654BEC" w:rsidP="00FE2588">
      <w:pPr>
        <w:spacing w:before="240"/>
        <w:jc w:val="thaiDistribute"/>
        <w:rPr>
          <w:rFonts w:ascii="Angsana New" w:hAnsi="Angsana New"/>
        </w:rPr>
      </w:pPr>
      <w:r w:rsidRPr="00654BEC">
        <w:rPr>
          <w:rFonts w:ascii="Angsana New" w:hAnsi="Angsana New"/>
        </w:rPr>
        <w:lastRenderedPageBreak/>
        <w:t>For withholding tax, Myanmar offers more benefits for interest and dividends than Thailand. Myanmar has no withholding tax on interest payments to their residents or on dividend payments to both residents and non-residents.</w:t>
      </w:r>
    </w:p>
    <w:p w:rsidR="00654BEC" w:rsidRPr="00654BEC" w:rsidRDefault="00654BEC" w:rsidP="00FE2588">
      <w:pPr>
        <w:spacing w:before="240"/>
        <w:jc w:val="thaiDistribute"/>
        <w:rPr>
          <w:rFonts w:ascii="Angsana New" w:hAnsi="Angsana New"/>
        </w:rPr>
      </w:pPr>
      <w:r w:rsidRPr="00654BEC">
        <w:rPr>
          <w:rFonts w:ascii="Angsana New" w:hAnsi="Angsana New"/>
        </w:rPr>
        <w:t xml:space="preserve">Thailand and Myanmar have different consumption tax. Thailand imposed value added tax at a rate of 0% - 7%, and exempted the value added tax for 19 types of goods (not export goods) and services whereas Myanmar imposed commercial tax at a rate of 0% - 120%, depending on the goods and service type and exempted commercial tax for 79 types of goods and 23 types of services. </w:t>
      </w:r>
    </w:p>
    <w:p w:rsidR="00654BEC" w:rsidRPr="00654BEC" w:rsidRDefault="00654BEC" w:rsidP="00FE2588">
      <w:pPr>
        <w:spacing w:before="240"/>
        <w:jc w:val="thaiDistribute"/>
        <w:rPr>
          <w:rFonts w:ascii="Angsana New" w:hAnsi="Angsana New"/>
        </w:rPr>
      </w:pPr>
      <w:r w:rsidRPr="00654BEC">
        <w:rPr>
          <w:rFonts w:ascii="Angsana New" w:hAnsi="Angsana New"/>
        </w:rPr>
        <w:t>As for the tax incentives for promoting investment, Thailand offers more benefits than Myanmar in tax exemption term and losses term to deduct expenses. However Myanmar offers more benefits than Thailand in tax rate deduction term, tax exemption for reinvestment, tax exemption for export profits, and import duty exemption.</w:t>
      </w:r>
    </w:p>
    <w:p w:rsidR="009C1687" w:rsidRPr="0008139C" w:rsidRDefault="00654BEC" w:rsidP="0008139C">
      <w:pPr>
        <w:spacing w:before="240"/>
        <w:jc w:val="thaiDistribute"/>
        <w:rPr>
          <w:rFonts w:ascii="Angsana New" w:hAnsi="Angsana New"/>
          <w:b/>
          <w:bCs/>
          <w:sz w:val="40"/>
          <w:szCs w:val="40"/>
        </w:rPr>
      </w:pPr>
      <w:r w:rsidRPr="00654BEC">
        <w:rPr>
          <w:rFonts w:ascii="Angsana New" w:hAnsi="Angsana New"/>
        </w:rPr>
        <w:t xml:space="preserve">The benefits of Double Tax Agreements (DTA) between Thailand and Myanmar demonstrate that income from </w:t>
      </w:r>
      <w:proofErr w:type="gramStart"/>
      <w:r w:rsidRPr="00654BEC">
        <w:rPr>
          <w:rFonts w:ascii="Angsana New" w:hAnsi="Angsana New"/>
        </w:rPr>
        <w:t>dividends,</w:t>
      </w:r>
      <w:proofErr w:type="gramEnd"/>
      <w:r w:rsidRPr="00654BEC">
        <w:rPr>
          <w:rFonts w:ascii="Angsana New" w:hAnsi="Angsana New"/>
        </w:rPr>
        <w:t xml:space="preserve"> interest and royalties impose ceiling tax rates. The method for the elimination of double taxation is Ordinary Tax Credit. </w:t>
      </w:r>
    </w:p>
    <w:sectPr w:rsidR="009C1687" w:rsidRPr="0008139C" w:rsidSect="001576F9">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985" w:left="1985" w:header="709" w:footer="109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2C" w:rsidRDefault="0054402C" w:rsidP="00EC753B">
      <w:pPr>
        <w:spacing w:before="0"/>
      </w:pPr>
      <w:r>
        <w:separator/>
      </w:r>
    </w:p>
  </w:endnote>
  <w:endnote w:type="continuationSeparator" w:id="0">
    <w:p w:rsidR="0054402C" w:rsidRDefault="0054402C"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DA" w:rsidRDefault="00500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DD1A7C" w:rsidRDefault="00B55203" w:rsidP="00677E0B">
    <w:pPr>
      <w:pStyle w:val="Footer"/>
      <w:tabs>
        <w:tab w:val="clear" w:pos="4680"/>
        <w:tab w:val="clear" w:pos="9360"/>
        <w:tab w:val="center" w:pos="4253"/>
        <w:tab w:val="right" w:pos="8505"/>
      </w:tabs>
      <w:spacing w:before="0"/>
      <w:rPr>
        <w:rFonts w:ascii="Angsana New" w:hAnsi="Angsana New"/>
        <w:szCs w:val="32"/>
        <w:lang w:val="en-US"/>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cs/>
      </w:rPr>
      <w:fldChar w:fldCharType="separate"/>
    </w:r>
    <w:r w:rsidR="005008DA">
      <w:rPr>
        <w:rFonts w:ascii="Angsana New" w:hAnsi="Angsana New"/>
        <w:noProof/>
        <w:szCs w:val="32"/>
        <w:cs/>
      </w:rPr>
      <w:t>จ</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DA" w:rsidRDefault="0050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2C" w:rsidRDefault="0054402C" w:rsidP="00EC753B">
      <w:pPr>
        <w:spacing w:before="0"/>
      </w:pPr>
      <w:r>
        <w:separator/>
      </w:r>
    </w:p>
  </w:footnote>
  <w:footnote w:type="continuationSeparator" w:id="0">
    <w:p w:rsidR="0054402C" w:rsidRDefault="0054402C"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DA" w:rsidRDefault="005008D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8289" o:spid="_x0000_s4122" type="#_x0000_t75" style="position:absolute;margin-left:0;margin-top:0;width:425.1pt;height:601.9pt;z-index:-251657216;mso-position-horizontal:center;mso-position-horizontal-relative:margin;mso-position-vertical:center;mso-position-vertical-relative:margin" o:allowincell="f">
          <v:imagedata r:id="rId1" o:title="ลายน้ำ มช"/>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DA" w:rsidRDefault="005008D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8290" o:spid="_x0000_s4123" type="#_x0000_t75" style="position:absolute;margin-left:0;margin-top:0;width:425.1pt;height:601.9pt;z-index:-251656192;mso-position-horizontal:center;mso-position-horizontal-relative:margin;mso-position-vertical:center;mso-position-vertical-relative:margin" o:allowincell="f">
          <v:imagedata r:id="rId1" o:title="ลายน้ำ มช"/>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DA" w:rsidRDefault="005008D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8288" o:spid="_x0000_s4121" type="#_x0000_t75" style="position:absolute;margin-left:0;margin-top:0;width:425.1pt;height:601.9pt;z-index:-251658240;mso-position-horizontal:center;mso-position-horizontal-relative:margin;mso-position-vertical:center;mso-position-vertical-relative:margin" o:allowincell="f">
          <v:imagedata r:id="rId1" o:title="ลายน้ำ ม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60"/>
  <w:drawingGridVerticalSpacing w:val="435"/>
  <w:displayHorizontalDrawingGridEvery w:val="2"/>
  <w:characterSpacingControl w:val="doNotCompress"/>
  <w:hdrShapeDefaults>
    <o:shapedefaults v:ext="edit" spidmax="4124"/>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B2"/>
    <w:rsid w:val="000039F4"/>
    <w:rsid w:val="00003D81"/>
    <w:rsid w:val="00016DF8"/>
    <w:rsid w:val="00022B90"/>
    <w:rsid w:val="00035B4D"/>
    <w:rsid w:val="0003710B"/>
    <w:rsid w:val="00041297"/>
    <w:rsid w:val="000502C9"/>
    <w:rsid w:val="0005656C"/>
    <w:rsid w:val="00060B9A"/>
    <w:rsid w:val="000646A9"/>
    <w:rsid w:val="00072349"/>
    <w:rsid w:val="00072DC2"/>
    <w:rsid w:val="00074612"/>
    <w:rsid w:val="00080CCA"/>
    <w:rsid w:val="0008139C"/>
    <w:rsid w:val="00087E77"/>
    <w:rsid w:val="00092CA8"/>
    <w:rsid w:val="000B1345"/>
    <w:rsid w:val="000B42FB"/>
    <w:rsid w:val="000B6D33"/>
    <w:rsid w:val="000B761D"/>
    <w:rsid w:val="000D18C0"/>
    <w:rsid w:val="000D465F"/>
    <w:rsid w:val="000D6B1B"/>
    <w:rsid w:val="000E1A69"/>
    <w:rsid w:val="000F07BB"/>
    <w:rsid w:val="0010618F"/>
    <w:rsid w:val="00113A59"/>
    <w:rsid w:val="00130171"/>
    <w:rsid w:val="001311E7"/>
    <w:rsid w:val="00132BBD"/>
    <w:rsid w:val="00154726"/>
    <w:rsid w:val="00155C63"/>
    <w:rsid w:val="001576F9"/>
    <w:rsid w:val="00161B92"/>
    <w:rsid w:val="001644DB"/>
    <w:rsid w:val="00170D87"/>
    <w:rsid w:val="0018400F"/>
    <w:rsid w:val="00186614"/>
    <w:rsid w:val="00186CE2"/>
    <w:rsid w:val="001A4AE8"/>
    <w:rsid w:val="001A7348"/>
    <w:rsid w:val="001E0D7D"/>
    <w:rsid w:val="001F7636"/>
    <w:rsid w:val="00202186"/>
    <w:rsid w:val="0020311D"/>
    <w:rsid w:val="00222119"/>
    <w:rsid w:val="00222765"/>
    <w:rsid w:val="00243E46"/>
    <w:rsid w:val="00257E5C"/>
    <w:rsid w:val="002664F5"/>
    <w:rsid w:val="00276371"/>
    <w:rsid w:val="00292509"/>
    <w:rsid w:val="002A1789"/>
    <w:rsid w:val="002A6815"/>
    <w:rsid w:val="002C7C19"/>
    <w:rsid w:val="002E2F64"/>
    <w:rsid w:val="002F2CE4"/>
    <w:rsid w:val="002F6B4B"/>
    <w:rsid w:val="00310461"/>
    <w:rsid w:val="00314E26"/>
    <w:rsid w:val="003211D5"/>
    <w:rsid w:val="00323B53"/>
    <w:rsid w:val="00324B96"/>
    <w:rsid w:val="003273A7"/>
    <w:rsid w:val="00342EF2"/>
    <w:rsid w:val="00361C70"/>
    <w:rsid w:val="0037223D"/>
    <w:rsid w:val="003746B9"/>
    <w:rsid w:val="00395819"/>
    <w:rsid w:val="003C0BE5"/>
    <w:rsid w:val="003D757E"/>
    <w:rsid w:val="003E5199"/>
    <w:rsid w:val="004077A1"/>
    <w:rsid w:val="00407D3E"/>
    <w:rsid w:val="00413FD3"/>
    <w:rsid w:val="00414B60"/>
    <w:rsid w:val="00417D40"/>
    <w:rsid w:val="00422B7C"/>
    <w:rsid w:val="00434444"/>
    <w:rsid w:val="00434980"/>
    <w:rsid w:val="0043632B"/>
    <w:rsid w:val="00437EE9"/>
    <w:rsid w:val="00457513"/>
    <w:rsid w:val="0046353C"/>
    <w:rsid w:val="0046506D"/>
    <w:rsid w:val="00467F29"/>
    <w:rsid w:val="00467F5D"/>
    <w:rsid w:val="00485A29"/>
    <w:rsid w:val="00485C11"/>
    <w:rsid w:val="004A3902"/>
    <w:rsid w:val="004A56E2"/>
    <w:rsid w:val="004C2AA1"/>
    <w:rsid w:val="004C6414"/>
    <w:rsid w:val="004C6501"/>
    <w:rsid w:val="004D27C9"/>
    <w:rsid w:val="004D58E4"/>
    <w:rsid w:val="004D7333"/>
    <w:rsid w:val="004F2B48"/>
    <w:rsid w:val="004F3B7D"/>
    <w:rsid w:val="004F4C39"/>
    <w:rsid w:val="005008DA"/>
    <w:rsid w:val="00520BF0"/>
    <w:rsid w:val="005233D2"/>
    <w:rsid w:val="0054402C"/>
    <w:rsid w:val="00572073"/>
    <w:rsid w:val="00582ECC"/>
    <w:rsid w:val="005901F0"/>
    <w:rsid w:val="005923F3"/>
    <w:rsid w:val="00592F39"/>
    <w:rsid w:val="00596269"/>
    <w:rsid w:val="005B25F1"/>
    <w:rsid w:val="005D7BE0"/>
    <w:rsid w:val="005E14ED"/>
    <w:rsid w:val="005E4E80"/>
    <w:rsid w:val="005E7FAF"/>
    <w:rsid w:val="005F4209"/>
    <w:rsid w:val="005F75AC"/>
    <w:rsid w:val="006070F4"/>
    <w:rsid w:val="006170A2"/>
    <w:rsid w:val="00634DB8"/>
    <w:rsid w:val="0063798F"/>
    <w:rsid w:val="00640660"/>
    <w:rsid w:val="00642545"/>
    <w:rsid w:val="006456C9"/>
    <w:rsid w:val="0064682D"/>
    <w:rsid w:val="00654BEC"/>
    <w:rsid w:val="00656F0E"/>
    <w:rsid w:val="0066191F"/>
    <w:rsid w:val="00662399"/>
    <w:rsid w:val="006710DF"/>
    <w:rsid w:val="00677E0B"/>
    <w:rsid w:val="00685017"/>
    <w:rsid w:val="006925E2"/>
    <w:rsid w:val="00693BA7"/>
    <w:rsid w:val="006A4147"/>
    <w:rsid w:val="006A74BD"/>
    <w:rsid w:val="006C61A9"/>
    <w:rsid w:val="006D12A0"/>
    <w:rsid w:val="006D229A"/>
    <w:rsid w:val="006E18D3"/>
    <w:rsid w:val="006F6C9A"/>
    <w:rsid w:val="006F753A"/>
    <w:rsid w:val="0070516F"/>
    <w:rsid w:val="007066BA"/>
    <w:rsid w:val="00744A53"/>
    <w:rsid w:val="007514FA"/>
    <w:rsid w:val="00760D36"/>
    <w:rsid w:val="00764988"/>
    <w:rsid w:val="007731E8"/>
    <w:rsid w:val="00785B37"/>
    <w:rsid w:val="007943D7"/>
    <w:rsid w:val="0079470E"/>
    <w:rsid w:val="007970E6"/>
    <w:rsid w:val="007A5E0D"/>
    <w:rsid w:val="007A6D4F"/>
    <w:rsid w:val="007B5890"/>
    <w:rsid w:val="007D30E4"/>
    <w:rsid w:val="00800C4C"/>
    <w:rsid w:val="00801A4C"/>
    <w:rsid w:val="00805254"/>
    <w:rsid w:val="00806DF5"/>
    <w:rsid w:val="008151FC"/>
    <w:rsid w:val="00827AFA"/>
    <w:rsid w:val="0083372A"/>
    <w:rsid w:val="008377C2"/>
    <w:rsid w:val="00841D5C"/>
    <w:rsid w:val="00854CF1"/>
    <w:rsid w:val="008665BE"/>
    <w:rsid w:val="0087055E"/>
    <w:rsid w:val="008834C7"/>
    <w:rsid w:val="00884357"/>
    <w:rsid w:val="008952B2"/>
    <w:rsid w:val="008A2745"/>
    <w:rsid w:val="008A5620"/>
    <w:rsid w:val="008A6DFD"/>
    <w:rsid w:val="008B2D38"/>
    <w:rsid w:val="008B78CB"/>
    <w:rsid w:val="008C1E2D"/>
    <w:rsid w:val="008C34EF"/>
    <w:rsid w:val="008C4485"/>
    <w:rsid w:val="008C5078"/>
    <w:rsid w:val="008C7DAB"/>
    <w:rsid w:val="008E74C6"/>
    <w:rsid w:val="008F3A01"/>
    <w:rsid w:val="008F5D74"/>
    <w:rsid w:val="008F7879"/>
    <w:rsid w:val="009025F2"/>
    <w:rsid w:val="00902B81"/>
    <w:rsid w:val="00903749"/>
    <w:rsid w:val="00935A0E"/>
    <w:rsid w:val="009469D3"/>
    <w:rsid w:val="009478CC"/>
    <w:rsid w:val="00963C2A"/>
    <w:rsid w:val="009669CE"/>
    <w:rsid w:val="0097777D"/>
    <w:rsid w:val="00992ED4"/>
    <w:rsid w:val="00995F73"/>
    <w:rsid w:val="009A3E86"/>
    <w:rsid w:val="009A4530"/>
    <w:rsid w:val="009C1687"/>
    <w:rsid w:val="009C4516"/>
    <w:rsid w:val="009D0CC7"/>
    <w:rsid w:val="009E6A1D"/>
    <w:rsid w:val="009F2C1A"/>
    <w:rsid w:val="009F6570"/>
    <w:rsid w:val="00A16A9E"/>
    <w:rsid w:val="00A172BB"/>
    <w:rsid w:val="00A326CE"/>
    <w:rsid w:val="00A351EB"/>
    <w:rsid w:val="00A42E51"/>
    <w:rsid w:val="00A43F48"/>
    <w:rsid w:val="00A45E6A"/>
    <w:rsid w:val="00A50155"/>
    <w:rsid w:val="00A66EDB"/>
    <w:rsid w:val="00A66EFB"/>
    <w:rsid w:val="00A67254"/>
    <w:rsid w:val="00A728BE"/>
    <w:rsid w:val="00A75CE4"/>
    <w:rsid w:val="00A76916"/>
    <w:rsid w:val="00A82E5E"/>
    <w:rsid w:val="00A97C7E"/>
    <w:rsid w:val="00AA2506"/>
    <w:rsid w:val="00AA3861"/>
    <w:rsid w:val="00AA7940"/>
    <w:rsid w:val="00AB6631"/>
    <w:rsid w:val="00AC1F41"/>
    <w:rsid w:val="00AD056F"/>
    <w:rsid w:val="00AE05FA"/>
    <w:rsid w:val="00AE21E8"/>
    <w:rsid w:val="00AE617D"/>
    <w:rsid w:val="00B053AA"/>
    <w:rsid w:val="00B17285"/>
    <w:rsid w:val="00B26B3E"/>
    <w:rsid w:val="00B33E25"/>
    <w:rsid w:val="00B544D2"/>
    <w:rsid w:val="00B55203"/>
    <w:rsid w:val="00B62F2D"/>
    <w:rsid w:val="00B630D0"/>
    <w:rsid w:val="00B71970"/>
    <w:rsid w:val="00B80E26"/>
    <w:rsid w:val="00BA4887"/>
    <w:rsid w:val="00BB59FA"/>
    <w:rsid w:val="00BB7B16"/>
    <w:rsid w:val="00BC2786"/>
    <w:rsid w:val="00BC6C68"/>
    <w:rsid w:val="00BD29C7"/>
    <w:rsid w:val="00BD4D32"/>
    <w:rsid w:val="00BD7CD4"/>
    <w:rsid w:val="00C0048F"/>
    <w:rsid w:val="00C0261D"/>
    <w:rsid w:val="00C150EB"/>
    <w:rsid w:val="00C230E8"/>
    <w:rsid w:val="00C24712"/>
    <w:rsid w:val="00C25770"/>
    <w:rsid w:val="00C36272"/>
    <w:rsid w:val="00C40410"/>
    <w:rsid w:val="00C46514"/>
    <w:rsid w:val="00C633EE"/>
    <w:rsid w:val="00C7024F"/>
    <w:rsid w:val="00C71D48"/>
    <w:rsid w:val="00C7793D"/>
    <w:rsid w:val="00C85AE0"/>
    <w:rsid w:val="00C928C8"/>
    <w:rsid w:val="00CA6CC2"/>
    <w:rsid w:val="00CA6FC5"/>
    <w:rsid w:val="00CB39AD"/>
    <w:rsid w:val="00CB52B9"/>
    <w:rsid w:val="00CB5FE0"/>
    <w:rsid w:val="00CD31F5"/>
    <w:rsid w:val="00CE2931"/>
    <w:rsid w:val="00CF1197"/>
    <w:rsid w:val="00CF3CB8"/>
    <w:rsid w:val="00D01C97"/>
    <w:rsid w:val="00D0270D"/>
    <w:rsid w:val="00D16AD3"/>
    <w:rsid w:val="00D23428"/>
    <w:rsid w:val="00D34C8F"/>
    <w:rsid w:val="00D36481"/>
    <w:rsid w:val="00D36B3F"/>
    <w:rsid w:val="00D373B4"/>
    <w:rsid w:val="00D56C6B"/>
    <w:rsid w:val="00D7042C"/>
    <w:rsid w:val="00D70FA7"/>
    <w:rsid w:val="00D725ED"/>
    <w:rsid w:val="00D73471"/>
    <w:rsid w:val="00D852D5"/>
    <w:rsid w:val="00D85822"/>
    <w:rsid w:val="00DB6C18"/>
    <w:rsid w:val="00DC19C0"/>
    <w:rsid w:val="00DD1A7C"/>
    <w:rsid w:val="00DF2866"/>
    <w:rsid w:val="00DF3524"/>
    <w:rsid w:val="00E0597C"/>
    <w:rsid w:val="00E16CA7"/>
    <w:rsid w:val="00E2301C"/>
    <w:rsid w:val="00E50DA6"/>
    <w:rsid w:val="00E560DC"/>
    <w:rsid w:val="00E623B1"/>
    <w:rsid w:val="00E64FD4"/>
    <w:rsid w:val="00E70539"/>
    <w:rsid w:val="00E8512B"/>
    <w:rsid w:val="00EA4878"/>
    <w:rsid w:val="00EA5B58"/>
    <w:rsid w:val="00EC753B"/>
    <w:rsid w:val="00ED0C2C"/>
    <w:rsid w:val="00EE5642"/>
    <w:rsid w:val="00EE7910"/>
    <w:rsid w:val="00EF1816"/>
    <w:rsid w:val="00EF5230"/>
    <w:rsid w:val="00F20A24"/>
    <w:rsid w:val="00F246D5"/>
    <w:rsid w:val="00F25AEC"/>
    <w:rsid w:val="00F37830"/>
    <w:rsid w:val="00F413B8"/>
    <w:rsid w:val="00F438D3"/>
    <w:rsid w:val="00F463C2"/>
    <w:rsid w:val="00F6692E"/>
    <w:rsid w:val="00F80183"/>
    <w:rsid w:val="00F83A76"/>
    <w:rsid w:val="00F8516D"/>
    <w:rsid w:val="00F954B4"/>
    <w:rsid w:val="00FB3570"/>
    <w:rsid w:val="00FD3CF0"/>
    <w:rsid w:val="00FD4B38"/>
    <w:rsid w:val="00FE25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echaya_tum\Download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4E20-0BD4-43FE-A6B7-5EFCEB90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Bangkok Bank PCL</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PREECHAYA TUMMALANGKA</dc:creator>
  <cp:lastModifiedBy>Office Automation</cp:lastModifiedBy>
  <cp:revision>2</cp:revision>
  <cp:lastPrinted>2016-01-21T04:18:00Z</cp:lastPrinted>
  <dcterms:created xsi:type="dcterms:W3CDTF">2016-01-21T04:23:00Z</dcterms:created>
  <dcterms:modified xsi:type="dcterms:W3CDTF">2016-01-21T04:23:00Z</dcterms:modified>
</cp:coreProperties>
</file>