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C4" w:rsidRPr="00852ECD" w:rsidRDefault="002F3EC4" w:rsidP="00852ECD">
      <w:pPr>
        <w:tabs>
          <w:tab w:val="num" w:pos="0"/>
        </w:tabs>
        <w:ind w:left="2880" w:hanging="2880"/>
        <w:jc w:val="thaiDistribute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450FA1">
        <w:rPr>
          <w:rFonts w:ascii="Angsana New" w:hAnsi="Angsana New" w:hint="cs"/>
          <w:b/>
          <w:bCs/>
          <w:sz w:val="32"/>
          <w:szCs w:val="32"/>
          <w:cs/>
        </w:rPr>
        <w:t>หัวข้อการค้นคว้าแบบอิสระ</w:t>
      </w:r>
      <w:r>
        <w:rPr>
          <w:rFonts w:ascii="Angsana New" w:hAnsi="Angsana New" w:hint="cs"/>
          <w:sz w:val="32"/>
          <w:szCs w:val="32"/>
          <w:cs/>
        </w:rPr>
        <w:tab/>
      </w:r>
      <w:r w:rsidR="00852ECD" w:rsidRPr="00852ECD">
        <w:rPr>
          <w:rFonts w:asciiTheme="majorBidi" w:hAnsiTheme="majorBidi" w:cstheme="majorBidi"/>
          <w:sz w:val="32"/>
          <w:szCs w:val="32"/>
          <w:cs/>
        </w:rPr>
        <w:t>การวิเคราะห์อัตราผลตอบแทนและความเสี่ยง</w:t>
      </w:r>
      <w:r w:rsidR="00852ECD" w:rsidRPr="00852ECD">
        <w:rPr>
          <w:rFonts w:asciiTheme="majorBidi" w:hAnsiTheme="majorBidi" w:cstheme="majorBidi" w:hint="cs"/>
          <w:sz w:val="32"/>
          <w:szCs w:val="32"/>
          <w:cs/>
        </w:rPr>
        <w:t>ของกองทุนรวมหุ้น</w:t>
      </w:r>
      <w:r w:rsidR="00852ECD">
        <w:rPr>
          <w:rFonts w:asciiTheme="majorBidi" w:hAnsiTheme="majorBidi" w:cstheme="majorBidi"/>
          <w:sz w:val="32"/>
          <w:szCs w:val="32"/>
          <w:cs/>
        </w:rPr>
        <w:br/>
      </w:r>
      <w:r w:rsidR="00852ECD" w:rsidRPr="00852ECD">
        <w:rPr>
          <w:rFonts w:asciiTheme="majorBidi" w:hAnsiTheme="majorBidi" w:cstheme="majorBidi" w:hint="cs"/>
          <w:sz w:val="32"/>
          <w:szCs w:val="32"/>
          <w:cs/>
        </w:rPr>
        <w:t xml:space="preserve">สามัญที่บริหารจัดการโดยบริษัทหลักทรัพย์จัดการกองทุนรวม </w:t>
      </w:r>
      <w:r w:rsidR="00852ECD">
        <w:rPr>
          <w:rFonts w:asciiTheme="majorBidi" w:hAnsiTheme="majorBidi" w:cstheme="majorBidi"/>
          <w:sz w:val="32"/>
          <w:szCs w:val="32"/>
          <w:cs/>
        </w:rPr>
        <w:br/>
      </w:r>
      <w:r w:rsidR="00852ECD" w:rsidRPr="00852ECD">
        <w:rPr>
          <w:rFonts w:asciiTheme="majorBidi" w:hAnsiTheme="majorBidi" w:cstheme="majorBidi" w:hint="cs"/>
          <w:sz w:val="32"/>
          <w:szCs w:val="32"/>
          <w:cs/>
        </w:rPr>
        <w:t>บัวหลวง จำกัด</w:t>
      </w:r>
    </w:p>
    <w:p w:rsidR="002F3EC4" w:rsidRDefault="002F3EC4" w:rsidP="002F3EC4">
      <w:pPr>
        <w:ind w:left="2977" w:hanging="2977"/>
        <w:rPr>
          <w:rFonts w:ascii="Angsana New" w:hAnsi="Angsana New"/>
          <w:sz w:val="32"/>
          <w:szCs w:val="32"/>
        </w:rPr>
      </w:pPr>
    </w:p>
    <w:p w:rsidR="002F3EC4" w:rsidRDefault="002F3EC4" w:rsidP="00852ECD">
      <w:pPr>
        <w:ind w:left="2880" w:hanging="2880"/>
        <w:rPr>
          <w:rFonts w:ascii="Angsana New" w:hAnsi="Angsana New"/>
          <w:sz w:val="32"/>
          <w:szCs w:val="32"/>
        </w:rPr>
      </w:pPr>
      <w:r w:rsidRPr="00450FA1">
        <w:rPr>
          <w:rFonts w:ascii="Angsana New" w:hAnsi="Angsana New" w:hint="cs"/>
          <w:b/>
          <w:bCs/>
          <w:sz w:val="32"/>
          <w:szCs w:val="32"/>
          <w:cs/>
        </w:rPr>
        <w:t>ผู้เขียน</w:t>
      </w:r>
      <w:r w:rsidR="00852ECD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นางสาว</w:t>
      </w:r>
      <w:r w:rsidR="00852ECD">
        <w:rPr>
          <w:rFonts w:ascii="Angsana New" w:hAnsi="Angsana New" w:hint="cs"/>
          <w:sz w:val="32"/>
          <w:szCs w:val="32"/>
          <w:cs/>
        </w:rPr>
        <w:t>พรโพยม   ชุ่มศิริ</w:t>
      </w:r>
    </w:p>
    <w:p w:rsidR="002F3EC4" w:rsidRDefault="002F3EC4" w:rsidP="002F3EC4">
      <w:pPr>
        <w:ind w:left="2977" w:hanging="2977"/>
        <w:rPr>
          <w:rFonts w:ascii="Angsana New" w:hAnsi="Angsana New"/>
          <w:sz w:val="32"/>
          <w:szCs w:val="32"/>
        </w:rPr>
      </w:pPr>
    </w:p>
    <w:p w:rsidR="002F3EC4" w:rsidRDefault="002F3EC4" w:rsidP="00852ECD">
      <w:pPr>
        <w:ind w:left="2880" w:hanging="2880"/>
        <w:rPr>
          <w:rFonts w:ascii="Angsana New" w:hAnsi="Angsana New"/>
          <w:sz w:val="32"/>
          <w:szCs w:val="32"/>
        </w:rPr>
      </w:pPr>
      <w:r w:rsidRPr="00450FA1">
        <w:rPr>
          <w:rFonts w:ascii="Angsana New" w:hAnsi="Angsana New" w:hint="cs"/>
          <w:b/>
          <w:bCs/>
          <w:sz w:val="32"/>
          <w:szCs w:val="32"/>
          <w:cs/>
        </w:rPr>
        <w:t>ปริญญา</w:t>
      </w:r>
      <w:r>
        <w:rPr>
          <w:rFonts w:ascii="Angsana New" w:hAnsi="Angsana New" w:hint="cs"/>
          <w:sz w:val="32"/>
          <w:szCs w:val="32"/>
          <w:cs/>
        </w:rPr>
        <w:tab/>
        <w:t>เศรษฐศาสตรมหาบัณฑิต</w:t>
      </w:r>
    </w:p>
    <w:p w:rsidR="002F3EC4" w:rsidRDefault="002F3EC4" w:rsidP="002F3EC4">
      <w:pPr>
        <w:ind w:left="2977" w:hanging="2977"/>
        <w:rPr>
          <w:rFonts w:ascii="Angsana New" w:hAnsi="Angsana New"/>
          <w:sz w:val="32"/>
          <w:szCs w:val="32"/>
        </w:rPr>
      </w:pPr>
    </w:p>
    <w:p w:rsidR="002F3EC4" w:rsidRDefault="002F3EC4" w:rsidP="00852ECD">
      <w:pPr>
        <w:ind w:left="2880" w:hanging="2977"/>
        <w:rPr>
          <w:rFonts w:ascii="Angsana New" w:hAnsi="Angsana New"/>
          <w:sz w:val="32"/>
          <w:szCs w:val="32"/>
        </w:rPr>
      </w:pPr>
      <w:r w:rsidRPr="00450FA1">
        <w:rPr>
          <w:rFonts w:ascii="Angsana New" w:hAnsi="Angsana New" w:hint="cs"/>
          <w:b/>
          <w:bCs/>
          <w:sz w:val="32"/>
          <w:szCs w:val="32"/>
          <w:cs/>
        </w:rPr>
        <w:t>คณะกรรมการที่ปรึกษา</w:t>
      </w:r>
      <w:r>
        <w:rPr>
          <w:rFonts w:ascii="Angsana New" w:hAnsi="Angsana New" w:hint="cs"/>
          <w:sz w:val="32"/>
          <w:szCs w:val="32"/>
          <w:cs/>
        </w:rPr>
        <w:tab/>
      </w:r>
      <w:r w:rsidR="00852ECD">
        <w:rPr>
          <w:rFonts w:ascii="Angsana New" w:hAnsi="Angsana New" w:hint="cs"/>
          <w:sz w:val="32"/>
          <w:szCs w:val="32"/>
          <w:cs/>
        </w:rPr>
        <w:t>ผศ.ดร.ชัยวัฒน์</w:t>
      </w:r>
      <w:r w:rsidR="00852ECD">
        <w:rPr>
          <w:rFonts w:ascii="Angsana New" w:hAnsi="Angsana New" w:hint="cs"/>
          <w:sz w:val="32"/>
          <w:szCs w:val="32"/>
          <w:cs/>
        </w:rPr>
        <w:tab/>
        <w:t xml:space="preserve">   </w:t>
      </w:r>
      <w:r w:rsidR="00852ECD">
        <w:rPr>
          <w:rFonts w:ascii="Angsana New" w:hAnsi="Angsana New"/>
          <w:sz w:val="32"/>
          <w:szCs w:val="32"/>
          <w:cs/>
        </w:rPr>
        <w:t>นิ่</w:t>
      </w:r>
      <w:r w:rsidR="00852ECD">
        <w:rPr>
          <w:rFonts w:ascii="Angsana New" w:hAnsi="Angsana New" w:hint="cs"/>
          <w:sz w:val="32"/>
          <w:szCs w:val="32"/>
          <w:cs/>
        </w:rPr>
        <w:t>มอนุสสรณ์กุล</w:t>
      </w:r>
      <w:r>
        <w:rPr>
          <w:rFonts w:ascii="Angsana New" w:hAnsi="Angsana New" w:hint="cs"/>
          <w:sz w:val="32"/>
          <w:szCs w:val="32"/>
          <w:cs/>
        </w:rPr>
        <w:tab/>
        <w:t>อาจารย์ที่ปรึกษาหลัก</w:t>
      </w:r>
    </w:p>
    <w:p w:rsidR="002F3EC4" w:rsidRDefault="002F3EC4" w:rsidP="00852ECD">
      <w:pPr>
        <w:ind w:left="2880" w:hanging="2977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852ECD">
        <w:rPr>
          <w:rFonts w:ascii="Angsana New" w:hAnsi="Angsana New" w:hint="cs"/>
          <w:sz w:val="32"/>
          <w:szCs w:val="32"/>
          <w:cs/>
        </w:rPr>
        <w:t>อ.ดร.อนัสปรีย์</w:t>
      </w:r>
      <w:r w:rsidR="00852ECD">
        <w:rPr>
          <w:rFonts w:ascii="Angsana New" w:hAnsi="Angsana New" w:hint="cs"/>
          <w:sz w:val="32"/>
          <w:szCs w:val="32"/>
          <w:cs/>
        </w:rPr>
        <w:tab/>
        <w:t xml:space="preserve">   ไชยวรรณ</w:t>
      </w:r>
      <w:r w:rsidR="00852ECD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อาจารย์ที่ปรึกษาร่วม</w:t>
      </w:r>
    </w:p>
    <w:p w:rsidR="002F3EC4" w:rsidRDefault="002F3EC4" w:rsidP="002F3EC4">
      <w:pPr>
        <w:ind w:left="2977" w:hanging="2977"/>
        <w:rPr>
          <w:rFonts w:ascii="Angsana New" w:hAnsi="Angsana New"/>
          <w:b/>
          <w:bCs/>
          <w:sz w:val="40"/>
          <w:szCs w:val="40"/>
        </w:rPr>
      </w:pPr>
    </w:p>
    <w:p w:rsidR="002F3EC4" w:rsidRDefault="002F3EC4" w:rsidP="002F3EC4">
      <w:pPr>
        <w:ind w:left="2977" w:hanging="2977"/>
        <w:jc w:val="center"/>
        <w:rPr>
          <w:rFonts w:ascii="Angsana New" w:hAnsi="Angsana New"/>
          <w:b/>
          <w:bCs/>
          <w:sz w:val="40"/>
          <w:szCs w:val="40"/>
        </w:rPr>
      </w:pPr>
      <w:r w:rsidRPr="00450FA1">
        <w:rPr>
          <w:rFonts w:ascii="Angsana New" w:hAnsi="Angsana New" w:hint="cs"/>
          <w:b/>
          <w:bCs/>
          <w:sz w:val="40"/>
          <w:szCs w:val="40"/>
          <w:cs/>
        </w:rPr>
        <w:t>บทคัดย่อ</w:t>
      </w:r>
    </w:p>
    <w:p w:rsidR="002F3EC4" w:rsidRPr="00450FA1" w:rsidRDefault="002F3EC4" w:rsidP="002F3EC4">
      <w:pPr>
        <w:ind w:left="2977" w:hanging="2977"/>
        <w:rPr>
          <w:rFonts w:ascii="Angsana New" w:hAnsi="Angsana New"/>
          <w:b/>
          <w:bCs/>
          <w:sz w:val="40"/>
          <w:szCs w:val="40"/>
        </w:rPr>
      </w:pPr>
    </w:p>
    <w:p w:rsidR="007E7674" w:rsidRDefault="00852ECD" w:rsidP="007E7674">
      <w:pPr>
        <w:spacing w:after="240"/>
        <w:ind w:firstLine="720"/>
        <w:jc w:val="thaiDistribute"/>
        <w:rPr>
          <w:rFonts w:ascii="Angsana New" w:eastAsia="Calibri" w:hAnsi="Angsana New"/>
          <w:sz w:val="32"/>
          <w:szCs w:val="32"/>
          <w:lang w:eastAsia="en-US"/>
        </w:rPr>
      </w:pPr>
      <w:r>
        <w:rPr>
          <w:rFonts w:ascii="Angsana New" w:hAnsi="Angsana New" w:hint="cs"/>
          <w:sz w:val="32"/>
          <w:szCs w:val="32"/>
          <w:cs/>
        </w:rPr>
        <w:t xml:space="preserve">การวิจัยครั้งนี้ มีวัตถุประสงค์เพื่อศึกษาอัตราผลตอบแทนและประเมินผลการดำเนินงานของกองทุนรวมหุ้นสามัญ โดยใช้ข้อมูลรายเดือน ตั้งแต่เดือนพฤษภาคม พ.ศ. </w:t>
      </w:r>
      <w:r>
        <w:rPr>
          <w:rFonts w:ascii="Angsana New" w:hAnsi="Angsana New"/>
          <w:sz w:val="32"/>
          <w:szCs w:val="32"/>
        </w:rPr>
        <w:t xml:space="preserve">2555 </w:t>
      </w:r>
      <w:r>
        <w:rPr>
          <w:rFonts w:ascii="Angsana New" w:hAnsi="Angsana New" w:hint="cs"/>
          <w:sz w:val="32"/>
          <w:szCs w:val="32"/>
          <w:cs/>
        </w:rPr>
        <w:t xml:space="preserve">ถึง เดือน ธันวาคม พ.ศ. </w:t>
      </w:r>
      <w:r>
        <w:rPr>
          <w:rFonts w:ascii="Angsana New" w:hAnsi="Angsana New"/>
          <w:sz w:val="32"/>
          <w:szCs w:val="32"/>
        </w:rPr>
        <w:t xml:space="preserve">2557 </w:t>
      </w:r>
      <w:r>
        <w:rPr>
          <w:rFonts w:ascii="Angsana New" w:hAnsi="Angsana New" w:hint="cs"/>
          <w:sz w:val="32"/>
          <w:szCs w:val="32"/>
          <w:cs/>
        </w:rPr>
        <w:t>วัดผลการดำเนินงานโดยใช้มาตรวัดตามตัวแบบ</w:t>
      </w:r>
      <w:r>
        <w:rPr>
          <w:rFonts w:ascii="Angsana New" w:hAnsi="Angsana New"/>
          <w:sz w:val="32"/>
          <w:szCs w:val="32"/>
        </w:rPr>
        <w:t>Sharpe, Treynor</w:t>
      </w:r>
      <w:r>
        <w:rPr>
          <w:rFonts w:ascii="Angsana New" w:hAnsi="Angsana New" w:hint="cs"/>
          <w:sz w:val="32"/>
          <w:szCs w:val="32"/>
          <w:cs/>
        </w:rPr>
        <w:t xml:space="preserve"> และ</w:t>
      </w:r>
      <w:r>
        <w:rPr>
          <w:rFonts w:ascii="Angsana New" w:hAnsi="Angsana New"/>
          <w:sz w:val="32"/>
          <w:szCs w:val="32"/>
        </w:rPr>
        <w:t xml:space="preserve">Jensen </w:t>
      </w:r>
      <w:r>
        <w:rPr>
          <w:rFonts w:ascii="Angsana New" w:hAnsi="Angsana New" w:hint="cs"/>
          <w:sz w:val="32"/>
          <w:szCs w:val="32"/>
          <w:cs/>
        </w:rPr>
        <w:t>ผลการวิจัย พบว่า กองทุนรวมหุ้นสามัญที่มีนโยบายการลงทุนในตราสารทุนมีอัตราผลตอบแทนเฉลี่ยสูงกว่าอัตราผลตอบแทนเฉลี่ยของตลาด(เกณฑ์อ้างอิง) การประเมินผลการดำเนินงานตามตัวแบบของ</w:t>
      </w:r>
      <w:r>
        <w:rPr>
          <w:rFonts w:ascii="Angsana New" w:hAnsi="Angsana New"/>
          <w:sz w:val="32"/>
          <w:szCs w:val="32"/>
        </w:rPr>
        <w:t xml:space="preserve">Sharpe </w:t>
      </w:r>
      <w:r>
        <w:rPr>
          <w:rFonts w:ascii="Angsana New" w:hAnsi="Angsana New" w:hint="cs"/>
          <w:sz w:val="32"/>
          <w:szCs w:val="32"/>
          <w:cs/>
        </w:rPr>
        <w:t xml:space="preserve">และ </w:t>
      </w:r>
      <w:r>
        <w:rPr>
          <w:rFonts w:ascii="Angsana New" w:hAnsi="Angsana New"/>
          <w:sz w:val="32"/>
          <w:szCs w:val="32"/>
        </w:rPr>
        <w:t xml:space="preserve">Treynor </w:t>
      </w:r>
      <w:r>
        <w:rPr>
          <w:rFonts w:ascii="Angsana New" w:hAnsi="Angsana New" w:hint="cs"/>
          <w:sz w:val="32"/>
          <w:szCs w:val="32"/>
          <w:cs/>
        </w:rPr>
        <w:t xml:space="preserve">พบว่า กองทุนรวมหุ้นสามัญที่มีนโยบายการลงทุนในตราสารทุน มีค่า </w:t>
      </w:r>
      <w:r>
        <w:rPr>
          <w:rFonts w:ascii="Angsana New" w:hAnsi="Angsana New"/>
          <w:sz w:val="32"/>
          <w:szCs w:val="32"/>
        </w:rPr>
        <w:t xml:space="preserve">Sharpe’s ratio </w:t>
      </w:r>
      <w:r>
        <w:rPr>
          <w:rFonts w:ascii="Angsana New" w:hAnsi="Angsana New" w:hint="cs"/>
          <w:sz w:val="32"/>
          <w:szCs w:val="32"/>
          <w:cs/>
        </w:rPr>
        <w:t xml:space="preserve">และ </w:t>
      </w:r>
      <w:r>
        <w:rPr>
          <w:rFonts w:ascii="Angsana New" w:hAnsi="Angsana New"/>
          <w:sz w:val="32"/>
          <w:szCs w:val="32"/>
        </w:rPr>
        <w:t xml:space="preserve">Treynor’s ratio </w:t>
      </w:r>
      <w:r>
        <w:rPr>
          <w:rFonts w:ascii="Angsana New" w:hAnsi="Angsana New" w:hint="cs"/>
          <w:sz w:val="32"/>
          <w:szCs w:val="32"/>
          <w:cs/>
        </w:rPr>
        <w:t xml:space="preserve">สูงกว่าตลาด(เกณฑ์อ้างอิง) และการประเมินผลการดำเนินงานตามตัวแบบ </w:t>
      </w:r>
      <w:r>
        <w:rPr>
          <w:rFonts w:ascii="Angsana New" w:hAnsi="Angsana New"/>
          <w:sz w:val="32"/>
          <w:szCs w:val="32"/>
        </w:rPr>
        <w:t xml:space="preserve">Jensen </w:t>
      </w:r>
      <w:r>
        <w:rPr>
          <w:rFonts w:ascii="Angsana New" w:hAnsi="Angsana New" w:hint="cs"/>
          <w:sz w:val="32"/>
          <w:szCs w:val="32"/>
          <w:cs/>
        </w:rPr>
        <w:t>พบว่ากองทุนรวมหุ้นสามัญที่มีนโยบายการลงทุนในตราสารทุนมีผลตอบแทนเกินปกติ(</w:t>
      </w:r>
      <w:r>
        <w:rPr>
          <w:rFonts w:cs="Times New Roman"/>
          <w:sz w:val="32"/>
          <w:szCs w:val="32"/>
          <w:cs/>
        </w:rPr>
        <w:t>α</w:t>
      </w:r>
      <w:r>
        <w:rPr>
          <w:rFonts w:ascii="Angsana New" w:hAnsi="Angsana New"/>
          <w:sz w:val="32"/>
          <w:szCs w:val="32"/>
          <w:cs/>
        </w:rPr>
        <w:t>&gt;</w:t>
      </w:r>
      <w:r>
        <w:rPr>
          <w:rFonts w:ascii="Angsana New" w:hAnsi="Angsana New"/>
          <w:sz w:val="32"/>
          <w:szCs w:val="32"/>
        </w:rPr>
        <w:t>0)</w:t>
      </w:r>
    </w:p>
    <w:p w:rsidR="007E7674" w:rsidRDefault="007E7674" w:rsidP="00852ECD">
      <w:pPr>
        <w:spacing w:after="240"/>
        <w:jc w:val="thaiDistribute"/>
        <w:rPr>
          <w:rFonts w:ascii="Angsana New" w:hAnsi="Angsana New"/>
          <w:sz w:val="32"/>
          <w:szCs w:val="32"/>
          <w:cs/>
        </w:rPr>
        <w:sectPr w:rsidR="007E7674" w:rsidSect="00852E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418" w:bottom="1701" w:left="1985" w:header="709" w:footer="1077" w:gutter="0"/>
          <w:pgNumType w:fmt="thaiLetters" w:start="4"/>
          <w:cols w:space="708"/>
          <w:docGrid w:linePitch="360"/>
        </w:sectPr>
      </w:pPr>
    </w:p>
    <w:p w:rsidR="00852ECD" w:rsidRPr="00950C93" w:rsidRDefault="002F3EC4" w:rsidP="00852ECD">
      <w:pPr>
        <w:tabs>
          <w:tab w:val="num" w:pos="360"/>
        </w:tabs>
        <w:ind w:left="2880" w:hanging="2880"/>
        <w:jc w:val="thaiDistribute"/>
        <w:rPr>
          <w:rFonts w:asciiTheme="majorBidi" w:hAnsiTheme="majorBidi" w:cstheme="majorBidi"/>
          <w:sz w:val="32"/>
          <w:szCs w:val="32"/>
        </w:rPr>
      </w:pPr>
      <w:r w:rsidRPr="00450FA1">
        <w:rPr>
          <w:rFonts w:ascii="Angsana New" w:hAnsi="Angsana New"/>
          <w:b/>
          <w:bCs/>
          <w:sz w:val="32"/>
          <w:szCs w:val="32"/>
        </w:rPr>
        <w:lastRenderedPageBreak/>
        <w:t>Independent Study Title</w:t>
      </w:r>
      <w:r w:rsidRPr="00450FA1">
        <w:rPr>
          <w:rFonts w:ascii="Angsana New" w:hAnsi="Angsana New"/>
          <w:sz w:val="32"/>
          <w:szCs w:val="32"/>
        </w:rPr>
        <w:t xml:space="preserve"> </w:t>
      </w:r>
      <w:r w:rsidRPr="00450FA1">
        <w:rPr>
          <w:rFonts w:ascii="Angsana New" w:hAnsi="Angsana New"/>
          <w:sz w:val="32"/>
          <w:szCs w:val="32"/>
          <w:cs/>
        </w:rPr>
        <w:tab/>
      </w:r>
      <w:r w:rsidR="00852ECD" w:rsidRPr="00950C93">
        <w:rPr>
          <w:rFonts w:asciiTheme="majorBidi" w:hAnsiTheme="majorBidi" w:cstheme="majorBidi"/>
          <w:sz w:val="32"/>
          <w:szCs w:val="32"/>
        </w:rPr>
        <w:t>An Analysis of Rate of Returns and Risks of Securities in Equity Funds Managed by BBL Asset Management Limited Company</w:t>
      </w:r>
    </w:p>
    <w:p w:rsidR="002F3EC4" w:rsidRPr="00450FA1" w:rsidRDefault="002F3EC4" w:rsidP="00852ECD">
      <w:pPr>
        <w:autoSpaceDE w:val="0"/>
        <w:autoSpaceDN w:val="0"/>
        <w:adjustRightInd w:val="0"/>
        <w:rPr>
          <w:rFonts w:ascii="Angsana New" w:hAnsi="Angsana New"/>
          <w:sz w:val="32"/>
          <w:szCs w:val="32"/>
          <w:cs/>
        </w:rPr>
      </w:pPr>
    </w:p>
    <w:p w:rsidR="002F3EC4" w:rsidRDefault="002F3EC4" w:rsidP="00852ECD">
      <w:pPr>
        <w:ind w:left="2880" w:hanging="2977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Author</w:t>
      </w:r>
      <w:r>
        <w:rPr>
          <w:rFonts w:ascii="Angsana New" w:hAnsi="Angsana New"/>
          <w:sz w:val="32"/>
          <w:szCs w:val="32"/>
        </w:rPr>
        <w:tab/>
        <w:t xml:space="preserve">Ms. </w:t>
      </w:r>
      <w:r w:rsidR="00852ECD" w:rsidRPr="00950C93">
        <w:rPr>
          <w:rFonts w:ascii="Angsana New" w:hAnsi="Angsana New"/>
          <w:sz w:val="32"/>
          <w:szCs w:val="32"/>
        </w:rPr>
        <w:t>Pornpayom Chumsiri</w:t>
      </w:r>
    </w:p>
    <w:p w:rsidR="002F3EC4" w:rsidRDefault="002F3EC4" w:rsidP="002F3EC4">
      <w:pPr>
        <w:ind w:left="2977" w:hanging="2977"/>
        <w:rPr>
          <w:rFonts w:ascii="Angsana New" w:hAnsi="Angsana New"/>
          <w:sz w:val="32"/>
          <w:szCs w:val="32"/>
        </w:rPr>
      </w:pPr>
    </w:p>
    <w:p w:rsidR="002F3EC4" w:rsidRDefault="002F3EC4" w:rsidP="00852ECD">
      <w:pPr>
        <w:ind w:left="2880" w:hanging="288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Degree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Master of Economics</w:t>
      </w:r>
    </w:p>
    <w:p w:rsidR="002F3EC4" w:rsidRDefault="002F3EC4" w:rsidP="002F3EC4">
      <w:pPr>
        <w:ind w:left="2977" w:hanging="2977"/>
        <w:rPr>
          <w:rFonts w:ascii="Angsana New" w:hAnsi="Angsana New"/>
          <w:sz w:val="32"/>
          <w:szCs w:val="32"/>
        </w:rPr>
      </w:pPr>
    </w:p>
    <w:p w:rsidR="002F3EC4" w:rsidRPr="00B77DF9" w:rsidRDefault="002F3EC4" w:rsidP="00852ECD">
      <w:pPr>
        <w:ind w:left="2880" w:hanging="2880"/>
        <w:rPr>
          <w:rFonts w:ascii="Angsana New" w:hAnsi="Angsana New"/>
          <w:sz w:val="32"/>
          <w:szCs w:val="32"/>
        </w:rPr>
      </w:pPr>
      <w:r w:rsidRPr="00B77DF9">
        <w:rPr>
          <w:rFonts w:ascii="Angsana New" w:hAnsi="Angsana New"/>
          <w:b/>
          <w:bCs/>
          <w:sz w:val="32"/>
          <w:szCs w:val="32"/>
        </w:rPr>
        <w:t>Advisory Committee</w:t>
      </w:r>
      <w:r w:rsidRPr="00B77DF9">
        <w:rPr>
          <w:rFonts w:ascii="Angsana New" w:hAnsi="Angsana New"/>
          <w:sz w:val="32"/>
          <w:szCs w:val="32"/>
          <w:cs/>
        </w:rPr>
        <w:tab/>
      </w:r>
      <w:r w:rsidR="00852ECD">
        <w:rPr>
          <w:rFonts w:ascii="Angsana New" w:hAnsi="Angsana New"/>
          <w:sz w:val="32"/>
          <w:szCs w:val="32"/>
        </w:rPr>
        <w:t>Ass</w:t>
      </w:r>
      <w:r>
        <w:rPr>
          <w:rFonts w:ascii="Angsana New" w:hAnsi="Angsana New"/>
          <w:sz w:val="32"/>
          <w:szCs w:val="32"/>
        </w:rPr>
        <w:t>t</w:t>
      </w:r>
      <w:r w:rsidRPr="00B77DF9">
        <w:rPr>
          <w:rFonts w:ascii="Angsana New" w:hAnsi="Angsana New"/>
          <w:sz w:val="32"/>
          <w:szCs w:val="32"/>
        </w:rPr>
        <w:t xml:space="preserve">. </w:t>
      </w:r>
      <w:r>
        <w:rPr>
          <w:rStyle w:val="st"/>
          <w:rFonts w:ascii="Angsana New" w:hAnsi="Angsana New"/>
          <w:sz w:val="32"/>
          <w:szCs w:val="32"/>
        </w:rPr>
        <w:t xml:space="preserve">Prof. </w:t>
      </w:r>
      <w:r w:rsidRPr="00B77DF9">
        <w:rPr>
          <w:rStyle w:val="st"/>
          <w:rFonts w:ascii="Angsana New" w:hAnsi="Angsana New"/>
          <w:sz w:val="32"/>
          <w:szCs w:val="32"/>
        </w:rPr>
        <w:t xml:space="preserve">Dr. </w:t>
      </w:r>
      <w:r w:rsidR="00852ECD" w:rsidRPr="00950C93">
        <w:rPr>
          <w:rFonts w:ascii="Angsana New" w:hAnsi="Angsana New"/>
          <w:sz w:val="32"/>
          <w:szCs w:val="32"/>
        </w:rPr>
        <w:t xml:space="preserve">Chaiwat </w:t>
      </w:r>
      <w:r w:rsidR="00852ECD">
        <w:rPr>
          <w:rFonts w:ascii="Angsana New" w:hAnsi="Angsana New"/>
          <w:sz w:val="32"/>
          <w:szCs w:val="32"/>
        </w:rPr>
        <w:t xml:space="preserve">  </w:t>
      </w:r>
      <w:r w:rsidR="00852ECD" w:rsidRPr="00950C93">
        <w:rPr>
          <w:rFonts w:ascii="Angsana New" w:hAnsi="Angsana New"/>
          <w:sz w:val="32"/>
          <w:szCs w:val="32"/>
        </w:rPr>
        <w:t>NimAnusornsakul</w:t>
      </w:r>
      <w:r>
        <w:rPr>
          <w:rFonts w:ascii="Angsana New" w:hAnsi="Angsana New"/>
          <w:sz w:val="32"/>
          <w:szCs w:val="32"/>
          <w:cs/>
        </w:rPr>
        <w:tab/>
      </w:r>
      <w:r w:rsidRPr="00B77DF9">
        <w:rPr>
          <w:rFonts w:ascii="Angsana New" w:hAnsi="Angsana New"/>
          <w:sz w:val="32"/>
          <w:szCs w:val="32"/>
        </w:rPr>
        <w:t>Advisor</w:t>
      </w:r>
    </w:p>
    <w:p w:rsidR="002F3EC4" w:rsidRPr="00B77DF9" w:rsidRDefault="002F3EC4" w:rsidP="00852ECD">
      <w:pPr>
        <w:ind w:left="2880" w:hanging="2977"/>
        <w:rPr>
          <w:rFonts w:ascii="Angsana New" w:hAnsi="Angsana New"/>
          <w:sz w:val="32"/>
          <w:szCs w:val="32"/>
        </w:rPr>
      </w:pPr>
      <w:r w:rsidRPr="00B77DF9">
        <w:rPr>
          <w:rFonts w:ascii="Angsana New" w:hAnsi="Angsana New"/>
          <w:sz w:val="32"/>
          <w:szCs w:val="32"/>
          <w:cs/>
        </w:rPr>
        <w:tab/>
      </w:r>
      <w:bookmarkStart w:id="1" w:name="1"/>
      <w:r w:rsidR="00852ECD">
        <w:rPr>
          <w:rFonts w:ascii="Angsana New" w:hAnsi="Angsana New"/>
          <w:sz w:val="32"/>
          <w:szCs w:val="32"/>
        </w:rPr>
        <w:t>Lect</w:t>
      </w:r>
      <w:r w:rsidRPr="00B77DF9">
        <w:rPr>
          <w:rFonts w:ascii="Angsana New" w:hAnsi="Angsana New"/>
          <w:sz w:val="32"/>
          <w:szCs w:val="32"/>
        </w:rPr>
        <w:t>. Dr</w:t>
      </w:r>
      <w:bookmarkEnd w:id="1"/>
      <w:r w:rsidR="00852ECD" w:rsidRPr="00852ECD">
        <w:rPr>
          <w:rFonts w:ascii="Angsana New" w:hAnsi="Angsana New"/>
          <w:sz w:val="32"/>
          <w:szCs w:val="32"/>
        </w:rPr>
        <w:t xml:space="preserve"> </w:t>
      </w:r>
      <w:r w:rsidR="00852ECD" w:rsidRPr="00950C93">
        <w:rPr>
          <w:rFonts w:ascii="Angsana New" w:hAnsi="Angsana New"/>
          <w:sz w:val="32"/>
          <w:szCs w:val="32"/>
        </w:rPr>
        <w:t>Anaspree Chaiwan</w:t>
      </w:r>
      <w:r w:rsidRPr="00B77DF9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 w:rsidR="00852ECD">
        <w:rPr>
          <w:rFonts w:ascii="Angsana New" w:hAnsi="Angsana New"/>
          <w:sz w:val="32"/>
          <w:szCs w:val="32"/>
        </w:rPr>
        <w:tab/>
      </w:r>
      <w:r w:rsidRPr="00B77DF9">
        <w:rPr>
          <w:rFonts w:ascii="Angsana New" w:hAnsi="Angsana New"/>
          <w:sz w:val="32"/>
          <w:szCs w:val="32"/>
        </w:rPr>
        <w:t>Co-advisor</w:t>
      </w:r>
    </w:p>
    <w:p w:rsidR="002F3EC4" w:rsidRDefault="002F3EC4" w:rsidP="002F3EC4">
      <w:pPr>
        <w:ind w:left="2977" w:hanging="2977"/>
        <w:rPr>
          <w:rFonts w:ascii="Angsana New" w:hAnsi="Angsana New"/>
          <w:b/>
          <w:bCs/>
          <w:sz w:val="40"/>
          <w:szCs w:val="40"/>
        </w:rPr>
      </w:pPr>
    </w:p>
    <w:p w:rsidR="002F3EC4" w:rsidRDefault="002F3EC4" w:rsidP="002F3EC4">
      <w:pPr>
        <w:ind w:left="2977" w:hanging="2977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t>ABSTRACT</w:t>
      </w:r>
    </w:p>
    <w:p w:rsidR="002F3EC4" w:rsidRPr="007E7674" w:rsidRDefault="002F3EC4" w:rsidP="002F3EC4">
      <w:pPr>
        <w:ind w:left="2977" w:hanging="2977"/>
        <w:rPr>
          <w:rFonts w:ascii="Angsana New" w:hAnsi="Angsana New"/>
          <w:b/>
          <w:bCs/>
          <w:color w:val="000000" w:themeColor="text1"/>
          <w:sz w:val="40"/>
          <w:szCs w:val="40"/>
        </w:rPr>
      </w:pPr>
    </w:p>
    <w:p w:rsidR="007B68F7" w:rsidRDefault="00852ECD" w:rsidP="00852ECD">
      <w:pPr>
        <w:spacing w:after="240"/>
        <w:ind w:firstLine="720"/>
        <w:jc w:val="thaiDistribute"/>
      </w:pPr>
      <w:r w:rsidRPr="00B02796">
        <w:rPr>
          <w:rFonts w:asciiTheme="majorBidi" w:eastAsia="Times New Roman" w:hAnsiTheme="majorBidi" w:cstheme="majorBidi"/>
          <w:sz w:val="32"/>
          <w:szCs w:val="32"/>
        </w:rPr>
        <w:t>This research, the purpose is to study and evaluate the yield of the Fund's shares. Using monthly data From May 2555 to December 2557 using key performance metrics based on a series of Sharpe, Treynor and Jensen study found that mutual fund shares with a policy of investing in equity securities. Return on average higher Average yield of the market (reference threshold) evaluation of the implementation of a series of Sharpe and Treynor found that mutual fund shares with a policy of investing in equity securities, the value Sharpe's ratio and Treynor's ratio is higher than the market (reference threshold. ) and evaluation of the implementation of the mutual fund shares and Jensen found that a policy of investing in equity securities whose returns exceed the normal (</w:t>
      </w:r>
      <w:r w:rsidRPr="00852ECD">
        <w:rPr>
          <w:rFonts w:ascii="Cambria" w:eastAsia="Times New Roman" w:hAnsi="Cambria" w:cs="Cambria"/>
          <w:sz w:val="32"/>
          <w:szCs w:val="32"/>
        </w:rPr>
        <w:t>α</w:t>
      </w:r>
      <w:r w:rsidRPr="00B02796">
        <w:rPr>
          <w:rFonts w:asciiTheme="majorBidi" w:eastAsia="Times New Roman" w:hAnsiTheme="majorBidi" w:cstheme="majorBidi"/>
          <w:sz w:val="32"/>
          <w:szCs w:val="32"/>
        </w:rPr>
        <w:t>&gt; 0)</w:t>
      </w:r>
    </w:p>
    <w:sectPr w:rsidR="007B68F7" w:rsidSect="00852ECD">
      <w:pgSz w:w="11906" w:h="16838"/>
      <w:pgMar w:top="1985" w:right="1418" w:bottom="1701" w:left="1985" w:header="709" w:footer="1077" w:gutter="0"/>
      <w:pgNumType w:fmt="thaiLetters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F0B" w:rsidRDefault="00276F0B" w:rsidP="002F3EC4">
      <w:r>
        <w:separator/>
      </w:r>
    </w:p>
  </w:endnote>
  <w:endnote w:type="continuationSeparator" w:id="0">
    <w:p w:rsidR="00276F0B" w:rsidRDefault="00276F0B" w:rsidP="002F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9B4" w:rsidRDefault="00B029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3397406"/>
      <w:docPartObj>
        <w:docPartGallery w:val="Page Numbers (Bottom of Page)"/>
        <w:docPartUnique/>
      </w:docPartObj>
    </w:sdtPr>
    <w:sdtEndPr/>
    <w:sdtContent>
      <w:p w:rsidR="002F3EC4" w:rsidRDefault="002F3EC4">
        <w:pPr>
          <w:pStyle w:val="Footer"/>
          <w:jc w:val="center"/>
        </w:pPr>
        <w:r w:rsidRPr="002F3EC4">
          <w:rPr>
            <w:rFonts w:ascii="Angsana New" w:hAnsi="Angsana New"/>
            <w:sz w:val="32"/>
            <w:szCs w:val="32"/>
          </w:rPr>
          <w:fldChar w:fldCharType="begin"/>
        </w:r>
        <w:r w:rsidRPr="002F3EC4">
          <w:rPr>
            <w:rFonts w:ascii="Angsana New" w:hAnsi="Angsana New"/>
            <w:sz w:val="32"/>
            <w:szCs w:val="32"/>
          </w:rPr>
          <w:instrText xml:space="preserve"> PAGE   \* MERGEFORMAT </w:instrText>
        </w:r>
        <w:r w:rsidRPr="002F3EC4">
          <w:rPr>
            <w:rFonts w:ascii="Angsana New" w:hAnsi="Angsana New"/>
            <w:sz w:val="32"/>
            <w:szCs w:val="32"/>
          </w:rPr>
          <w:fldChar w:fldCharType="separate"/>
        </w:r>
        <w:r w:rsidR="00B029B4">
          <w:rPr>
            <w:rFonts w:ascii="Angsana New" w:hAnsi="Angsana New"/>
            <w:noProof/>
            <w:sz w:val="32"/>
            <w:szCs w:val="32"/>
            <w:cs/>
          </w:rPr>
          <w:t>ง</w:t>
        </w:r>
        <w:r w:rsidRPr="002F3EC4">
          <w:rPr>
            <w:rFonts w:ascii="Angsana New" w:hAnsi="Angsana New"/>
            <w:noProof/>
            <w:sz w:val="32"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9B4" w:rsidRDefault="00B029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F0B" w:rsidRDefault="00276F0B" w:rsidP="002F3EC4">
      <w:r>
        <w:separator/>
      </w:r>
    </w:p>
  </w:footnote>
  <w:footnote w:type="continuationSeparator" w:id="0">
    <w:p w:rsidR="00276F0B" w:rsidRDefault="00276F0B" w:rsidP="002F3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9B4" w:rsidRDefault="00B029B4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82251" o:spid="_x0000_s2050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9B4" w:rsidRDefault="00B029B4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82252" o:spid="_x0000_s2051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9B4" w:rsidRDefault="00B029B4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82250" o:spid="_x0000_s2049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C4"/>
    <w:rsid w:val="00070BFB"/>
    <w:rsid w:val="00071AE0"/>
    <w:rsid w:val="00276F0B"/>
    <w:rsid w:val="002F3EC4"/>
    <w:rsid w:val="007B68F7"/>
    <w:rsid w:val="007E7674"/>
    <w:rsid w:val="00852ECD"/>
    <w:rsid w:val="008C0ACB"/>
    <w:rsid w:val="00956148"/>
    <w:rsid w:val="00970496"/>
    <w:rsid w:val="00B029B4"/>
    <w:rsid w:val="00B4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4C442ED-8A8A-4DD6-A775-9DA969AD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EC4"/>
    <w:pPr>
      <w:spacing w:after="0" w:line="240" w:lineRule="auto"/>
    </w:pPr>
    <w:rPr>
      <w:rFonts w:ascii="Times New Roman" w:eastAsia="MS Mincho" w:hAnsi="Times New Roman" w:cs="Angsana New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2F3EC4"/>
  </w:style>
  <w:style w:type="character" w:customStyle="1" w:styleId="smalltext">
    <w:name w:val="smalltext"/>
    <w:basedOn w:val="DefaultParagraphFont"/>
    <w:rsid w:val="002F3EC4"/>
  </w:style>
  <w:style w:type="paragraph" w:styleId="Header">
    <w:name w:val="header"/>
    <w:basedOn w:val="Normal"/>
    <w:link w:val="HeaderChar"/>
    <w:uiPriority w:val="99"/>
    <w:unhideWhenUsed/>
    <w:rsid w:val="002F3E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EC4"/>
    <w:rPr>
      <w:rFonts w:ascii="Times New Roman" w:eastAsia="MS Mincho" w:hAnsi="Times New Roman" w:cs="Angsana New"/>
      <w:sz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F3E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EC4"/>
    <w:rPr>
      <w:rFonts w:ascii="Times New Roman" w:eastAsia="MS Mincho" w:hAnsi="Times New Roman" w:cs="Angsana New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E445B-4833-4D28-AFD0-AE94C807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anusara-NB</dc:creator>
  <cp:keywords/>
  <dc:description/>
  <cp:lastModifiedBy>givegift</cp:lastModifiedBy>
  <cp:revision>2</cp:revision>
  <dcterms:created xsi:type="dcterms:W3CDTF">2015-08-22T10:48:00Z</dcterms:created>
  <dcterms:modified xsi:type="dcterms:W3CDTF">2015-08-22T10:48:00Z</dcterms:modified>
</cp:coreProperties>
</file>