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6" w:rsidRDefault="00D75646" w:rsidP="00D75646">
      <w:pPr>
        <w:pStyle w:val="1"/>
        <w:tabs>
          <w:tab w:val="left" w:pos="1980"/>
        </w:tabs>
        <w:ind w:left="3402" w:hanging="3402"/>
        <w:jc w:val="left"/>
        <w:rPr>
          <w:rFonts w:ascii="Angsana New" w:hAnsi="Angsana New"/>
          <w:szCs w:val="32"/>
        </w:rPr>
      </w:pPr>
      <w:bookmarkStart w:id="0" w:name="_GoBack"/>
      <w:bookmarkEnd w:id="0"/>
      <w:r w:rsidRPr="00B40C66">
        <w:rPr>
          <w:rFonts w:ascii="Angsana New" w:hAnsi="Angsana New"/>
          <w:b/>
          <w:bCs/>
          <w:szCs w:val="32"/>
          <w:cs/>
        </w:rPr>
        <w:t>หัวข้อการค้นคว้าแบบอิสระ</w:t>
      </w:r>
      <w:r w:rsidRPr="00B40C66">
        <w:rPr>
          <w:rFonts w:ascii="Angsana New" w:hAnsi="Angsana New"/>
          <w:b/>
          <w:bCs/>
          <w:szCs w:val="32"/>
          <w:cs/>
        </w:rPr>
        <w:tab/>
      </w:r>
      <w:r w:rsidRPr="00B40C66">
        <w:rPr>
          <w:rFonts w:ascii="Angsana New" w:hAnsi="Angsana New"/>
          <w:szCs w:val="32"/>
          <w:cs/>
        </w:rPr>
        <w:t>ความเชื่อด้าน</w:t>
      </w:r>
      <w:r>
        <w:rPr>
          <w:rFonts w:ascii="Angsana New" w:hAnsi="Angsana New"/>
          <w:szCs w:val="32"/>
          <w:cs/>
        </w:rPr>
        <w:t>สุขภาพและพฤติกรรมการรับประทานยา</w:t>
      </w:r>
      <w:r w:rsidRPr="00B40C66">
        <w:rPr>
          <w:rFonts w:ascii="Angsana New" w:hAnsi="Angsana New"/>
          <w:szCs w:val="32"/>
          <w:cs/>
        </w:rPr>
        <w:t>ของ</w:t>
      </w:r>
    </w:p>
    <w:p w:rsidR="0091792D" w:rsidRDefault="00D75646" w:rsidP="00D75646">
      <w:pPr>
        <w:pStyle w:val="1"/>
        <w:tabs>
          <w:tab w:val="left" w:pos="1980"/>
        </w:tabs>
        <w:ind w:left="3402" w:hanging="3402"/>
        <w:jc w:val="left"/>
        <w:rPr>
          <w:rFonts w:ascii="Angsana New" w:hAnsi="Angsana New"/>
          <w:szCs w:val="32"/>
        </w:rPr>
      </w:pPr>
      <w:r>
        <w:rPr>
          <w:rFonts w:ascii="Angsana New" w:hAnsi="Angsana New" w:hint="cs"/>
          <w:b/>
          <w:bCs/>
          <w:szCs w:val="32"/>
          <w:cs/>
        </w:rPr>
        <w:tab/>
      </w:r>
      <w:r>
        <w:rPr>
          <w:rFonts w:ascii="Angsana New" w:hAnsi="Angsana New" w:hint="cs"/>
          <w:b/>
          <w:bCs/>
          <w:szCs w:val="32"/>
          <w:cs/>
        </w:rPr>
        <w:tab/>
      </w:r>
      <w:r w:rsidRPr="00B40C66">
        <w:rPr>
          <w:rFonts w:ascii="Angsana New" w:hAnsi="Angsana New"/>
          <w:szCs w:val="32"/>
          <w:cs/>
        </w:rPr>
        <w:t>ผู้ที่มีความดันโลหิตสูง ในโรงพยาบาลส่งเสริมสุขภาพ</w:t>
      </w:r>
    </w:p>
    <w:p w:rsidR="00D75646" w:rsidRDefault="0091792D" w:rsidP="00D75646">
      <w:pPr>
        <w:pStyle w:val="1"/>
        <w:tabs>
          <w:tab w:val="left" w:pos="1980"/>
        </w:tabs>
        <w:ind w:left="3402" w:hanging="3402"/>
        <w:jc w:val="left"/>
        <w:rPr>
          <w:rFonts w:ascii="Angsana New" w:hAnsi="Angsana New"/>
          <w:szCs w:val="32"/>
        </w:rPr>
      </w:pPr>
      <w:r>
        <w:rPr>
          <w:rFonts w:ascii="Angsana New" w:hAnsi="Angsana New" w:hint="cs"/>
          <w:szCs w:val="32"/>
          <w:cs/>
        </w:rPr>
        <w:tab/>
      </w:r>
      <w:r>
        <w:rPr>
          <w:rFonts w:ascii="Angsana New" w:hAnsi="Angsana New" w:hint="cs"/>
          <w:szCs w:val="32"/>
          <w:cs/>
        </w:rPr>
        <w:tab/>
      </w:r>
      <w:r w:rsidR="00D75646" w:rsidRPr="00B40C66">
        <w:rPr>
          <w:rFonts w:ascii="Angsana New" w:hAnsi="Angsana New"/>
          <w:szCs w:val="32"/>
          <w:cs/>
        </w:rPr>
        <w:t>ตำบลท่าข้าม อำเภอเมือง จังหวัดแพร่</w:t>
      </w:r>
    </w:p>
    <w:p w:rsidR="00D75646" w:rsidRPr="00D75646" w:rsidRDefault="00D75646" w:rsidP="00D75646">
      <w:pPr>
        <w:pStyle w:val="1"/>
        <w:tabs>
          <w:tab w:val="left" w:pos="1980"/>
        </w:tabs>
        <w:ind w:left="3402" w:hanging="3402"/>
        <w:jc w:val="left"/>
        <w:rPr>
          <w:rFonts w:ascii="Angsana New" w:hAnsi="Angsana New"/>
          <w:sz w:val="24"/>
          <w:szCs w:val="24"/>
        </w:rPr>
      </w:pPr>
    </w:p>
    <w:p w:rsidR="00D75646" w:rsidRDefault="00D75646" w:rsidP="00D75646">
      <w:pPr>
        <w:tabs>
          <w:tab w:val="left" w:pos="1980"/>
          <w:tab w:val="left" w:pos="2340"/>
        </w:tabs>
        <w:spacing w:before="0"/>
        <w:ind w:left="3402" w:hanging="3402"/>
        <w:rPr>
          <w:rFonts w:ascii="Angsana New" w:hAnsi="Angsana New"/>
        </w:rPr>
      </w:pPr>
      <w:r w:rsidRPr="00B40C66">
        <w:rPr>
          <w:rFonts w:ascii="Angsana New" w:hAnsi="Angsana New"/>
          <w:b/>
          <w:bCs/>
          <w:cs/>
        </w:rPr>
        <w:t>ผู้เขียน</w:t>
      </w:r>
      <w:r w:rsidRPr="00B40C66">
        <w:rPr>
          <w:rFonts w:ascii="Angsana New" w:hAnsi="Angsana New"/>
          <w:b/>
          <w:bCs/>
          <w:cs/>
        </w:rPr>
        <w:tab/>
      </w:r>
      <w:r w:rsidRPr="00B40C66">
        <w:rPr>
          <w:rFonts w:ascii="Angsana New" w:hAnsi="Angsana New"/>
          <w:b/>
          <w:bCs/>
          <w:cs/>
        </w:rPr>
        <w:tab/>
      </w:r>
      <w:r w:rsidRPr="00B40C66">
        <w:rPr>
          <w:rFonts w:ascii="Angsana New" w:hAnsi="Angsana New"/>
          <w:b/>
          <w:bCs/>
          <w:cs/>
        </w:rPr>
        <w:tab/>
      </w:r>
      <w:r w:rsidRPr="00B40C66">
        <w:rPr>
          <w:rFonts w:ascii="Angsana New" w:hAnsi="Angsana New"/>
          <w:cs/>
        </w:rPr>
        <w:t xml:space="preserve">นางสาวอำภรพรรณ  ข้ามสาม  </w:t>
      </w:r>
    </w:p>
    <w:p w:rsidR="00D75646" w:rsidRPr="00D75646" w:rsidRDefault="00D75646" w:rsidP="00D75646">
      <w:pPr>
        <w:tabs>
          <w:tab w:val="left" w:pos="1980"/>
          <w:tab w:val="left" w:pos="2340"/>
        </w:tabs>
        <w:spacing w:before="0"/>
        <w:ind w:left="3402" w:hanging="3402"/>
        <w:rPr>
          <w:rFonts w:ascii="Angsana New" w:hAnsi="Angsana New"/>
          <w:sz w:val="24"/>
          <w:szCs w:val="24"/>
        </w:rPr>
      </w:pPr>
    </w:p>
    <w:p w:rsidR="00D75646" w:rsidRDefault="00D75646" w:rsidP="00D75646">
      <w:pPr>
        <w:tabs>
          <w:tab w:val="left" w:pos="2880"/>
        </w:tabs>
        <w:spacing w:before="0"/>
        <w:ind w:left="3402" w:hanging="3402"/>
        <w:jc w:val="both"/>
        <w:rPr>
          <w:rFonts w:ascii="Angsana New" w:hAnsi="Angsana New"/>
        </w:rPr>
      </w:pPr>
      <w:r w:rsidRPr="00B40C66">
        <w:rPr>
          <w:rFonts w:ascii="Angsana New" w:hAnsi="Angsana New"/>
          <w:b/>
          <w:bCs/>
          <w:cs/>
        </w:rPr>
        <w:t>ปริญญา</w:t>
      </w:r>
      <w:r w:rsidRPr="00B40C66">
        <w:rPr>
          <w:rFonts w:ascii="Angsana New" w:hAnsi="Angsana New"/>
          <w:cs/>
        </w:rPr>
        <w:tab/>
      </w:r>
      <w:r w:rsidRPr="00B40C66">
        <w:rPr>
          <w:rFonts w:ascii="Angsana New" w:hAnsi="Angsana New"/>
          <w:cs/>
        </w:rPr>
        <w:tab/>
        <w:t>สาธารณสุขศาสตรมหาบัณฑิต</w:t>
      </w:r>
    </w:p>
    <w:p w:rsidR="00D75646" w:rsidRPr="00D75646" w:rsidRDefault="00D75646" w:rsidP="00D75646">
      <w:pPr>
        <w:tabs>
          <w:tab w:val="left" w:pos="2880"/>
        </w:tabs>
        <w:spacing w:before="0"/>
        <w:ind w:left="3402" w:hanging="3402"/>
        <w:jc w:val="both"/>
        <w:rPr>
          <w:rFonts w:ascii="Angsana New" w:hAnsi="Angsana New"/>
          <w:sz w:val="24"/>
          <w:szCs w:val="24"/>
        </w:rPr>
      </w:pPr>
    </w:p>
    <w:p w:rsidR="00D75646" w:rsidRPr="00B40C66" w:rsidRDefault="0091792D" w:rsidP="00D75646">
      <w:pPr>
        <w:tabs>
          <w:tab w:val="left" w:pos="1980"/>
        </w:tabs>
        <w:spacing w:before="0"/>
        <w:ind w:left="3402" w:hanging="3402"/>
        <w:rPr>
          <w:rFonts w:ascii="Angsana New" w:hAnsi="Angsana New"/>
        </w:rPr>
      </w:pPr>
      <w:r>
        <w:rPr>
          <w:rFonts w:ascii="Angsana New" w:hAnsi="Angsana New" w:hint="cs"/>
          <w:b/>
          <w:bCs/>
          <w:cs/>
        </w:rPr>
        <w:t>อาจารย์</w:t>
      </w:r>
      <w:r w:rsidR="00D75646" w:rsidRPr="00B40C66">
        <w:rPr>
          <w:rFonts w:ascii="Angsana New" w:hAnsi="Angsana New"/>
          <w:b/>
          <w:bCs/>
          <w:cs/>
        </w:rPr>
        <w:t>ที่ปรึกษา</w:t>
      </w:r>
      <w:r w:rsidR="00D75646" w:rsidRPr="00B40C66">
        <w:rPr>
          <w:rFonts w:ascii="Angsana New" w:hAnsi="Angsana New"/>
          <w:b/>
          <w:bCs/>
          <w:cs/>
        </w:rPr>
        <w:tab/>
      </w:r>
      <w:r w:rsidR="00D75646" w:rsidRPr="00B40C66">
        <w:rPr>
          <w:rFonts w:ascii="Angsana New" w:hAnsi="Angsana New"/>
          <w:cs/>
        </w:rPr>
        <w:tab/>
        <w:t>ผู้ช่วยศาสตราจารย์ ดร.วีระพร  ศุทธากรณ์</w:t>
      </w:r>
    </w:p>
    <w:p w:rsidR="00D75646" w:rsidRPr="00B40C66" w:rsidRDefault="00D75646" w:rsidP="00D75646">
      <w:pPr>
        <w:tabs>
          <w:tab w:val="left" w:pos="1980"/>
        </w:tabs>
        <w:spacing w:before="0"/>
        <w:rPr>
          <w:rFonts w:ascii="Angsana New" w:hAnsi="Angsana New"/>
        </w:rPr>
      </w:pPr>
    </w:p>
    <w:p w:rsidR="00D75646" w:rsidRPr="00D75646" w:rsidRDefault="00D75646" w:rsidP="00D75646">
      <w:pPr>
        <w:tabs>
          <w:tab w:val="left" w:pos="2340"/>
        </w:tabs>
        <w:spacing w:before="0"/>
        <w:jc w:val="center"/>
        <w:rPr>
          <w:rFonts w:ascii="Angsana New" w:hAnsi="Angsana New"/>
          <w:b/>
          <w:bCs/>
          <w:sz w:val="40"/>
          <w:szCs w:val="40"/>
        </w:rPr>
      </w:pPr>
      <w:r w:rsidRPr="00D75646">
        <w:rPr>
          <w:rFonts w:ascii="Angsana New" w:hAnsi="Angsana New"/>
          <w:b/>
          <w:bCs/>
          <w:sz w:val="40"/>
          <w:szCs w:val="40"/>
          <w:cs/>
        </w:rPr>
        <w:t>บทคัดย่อ</w:t>
      </w:r>
    </w:p>
    <w:p w:rsidR="00D75646" w:rsidRPr="00B40C66" w:rsidRDefault="00D75646" w:rsidP="00D75646">
      <w:pPr>
        <w:tabs>
          <w:tab w:val="left" w:pos="1980"/>
          <w:tab w:val="left" w:pos="2340"/>
        </w:tabs>
        <w:spacing w:before="0"/>
        <w:rPr>
          <w:rFonts w:ascii="Angsana New" w:hAnsi="Angsana New"/>
          <w:b/>
          <w:bCs/>
        </w:rPr>
      </w:pPr>
    </w:p>
    <w:p w:rsidR="00D75646" w:rsidRPr="00AB3B3A" w:rsidRDefault="00D75646" w:rsidP="00D75646">
      <w:pPr>
        <w:tabs>
          <w:tab w:val="left" w:pos="567"/>
        </w:tabs>
        <w:autoSpaceDE w:val="0"/>
        <w:autoSpaceDN w:val="0"/>
        <w:adjustRightInd w:val="0"/>
        <w:spacing w:before="0"/>
        <w:ind w:firstLine="567"/>
        <w:jc w:val="thaiDistribute"/>
        <w:rPr>
          <w:rFonts w:ascii="Angsana New" w:hAnsi="Angsana New"/>
        </w:rPr>
      </w:pPr>
      <w:r>
        <w:rPr>
          <w:rFonts w:ascii="Angsana New" w:hAnsi="Angsana New" w:hint="cs"/>
          <w:cs/>
        </w:rPr>
        <w:t>ผู้ที่ป่วยด้วยโรคความดันโลหิตสูง หากมีความเชื่อด้านสุขภาพที่เหมาะสม จะช่วยส่งเสริมให้มีพฤติกรรมการรับประทานยาที่ถูกต้อง ช่วยให้สามารถควบคุมระดับความดันโลหิตได้ การศึกษานี้</w:t>
      </w:r>
      <w:r w:rsidRPr="00B40C66">
        <w:rPr>
          <w:rFonts w:ascii="Angsana New" w:hAnsi="Angsana New"/>
          <w:cs/>
        </w:rPr>
        <w:t>มีวัตถุประสงค์เพื่อศึกษาความเชื่อด้านสุขภาพและพฤติกรรมการรับประทานยาของผู้ที่มีความดันโลหิตสูงในโรงพยาบาลส่งเสริมสุขภาพตำบลท่าข้าม อำเภอเมือง</w:t>
      </w:r>
      <w:r>
        <w:rPr>
          <w:rFonts w:ascii="Angsana New" w:hAnsi="Angsana New"/>
          <w:cs/>
        </w:rPr>
        <w:t xml:space="preserve"> จังหวัดแพร่ </w:t>
      </w:r>
      <w:r w:rsidRPr="00B40C66">
        <w:rPr>
          <w:rFonts w:ascii="Angsana New" w:hAnsi="Angsana New"/>
          <w:cs/>
        </w:rPr>
        <w:t>โดยเลือกผู้ที่มีโรคความดันโลหิตสูงและไขมันในเลือดสูงจำนวนทั้งหมด</w:t>
      </w:r>
      <w:r w:rsidRPr="00B40C66">
        <w:rPr>
          <w:rFonts w:ascii="Angsana New" w:hAnsi="Angsana New"/>
        </w:rPr>
        <w:t xml:space="preserve"> 133 </w:t>
      </w:r>
      <w:r w:rsidRPr="00B40C66">
        <w:rPr>
          <w:rFonts w:ascii="Angsana New" w:hAnsi="Angsana New"/>
          <w:cs/>
        </w:rPr>
        <w:t>ราย</w:t>
      </w:r>
      <w:r w:rsidRPr="00B40C66">
        <w:rPr>
          <w:rFonts w:ascii="Angsana New" w:eastAsia="AngsanaNew" w:hAnsi="Angsana New"/>
          <w:cs/>
        </w:rPr>
        <w:t>เครื่องมือในการเก็บรวบรวม</w:t>
      </w:r>
      <w:r>
        <w:rPr>
          <w:rFonts w:ascii="Angsana New" w:eastAsia="AngsanaNew" w:hAnsi="Angsana New" w:hint="cs"/>
          <w:cs/>
        </w:rPr>
        <w:t>ข้อมูล</w:t>
      </w:r>
      <w:r>
        <w:rPr>
          <w:rFonts w:ascii="Angsana New" w:eastAsia="AngsanaNew" w:hAnsi="Angsana New"/>
          <w:cs/>
        </w:rPr>
        <w:t xml:space="preserve"> เป็นแบบ</w:t>
      </w:r>
      <w:r>
        <w:rPr>
          <w:rFonts w:ascii="Angsana New" w:eastAsia="AngsanaNew" w:hAnsi="Angsana New" w:hint="cs"/>
          <w:cs/>
        </w:rPr>
        <w:t>สัมภาษณ์</w:t>
      </w:r>
      <w:r w:rsidRPr="00B40C66">
        <w:rPr>
          <w:rFonts w:ascii="Angsana New" w:eastAsia="AngsanaNew" w:hAnsi="Angsana New"/>
          <w:cs/>
        </w:rPr>
        <w:t>ที่สร้างขึ้นมาจากก</w:t>
      </w:r>
      <w:r>
        <w:rPr>
          <w:rFonts w:ascii="Angsana New" w:eastAsia="AngsanaNew" w:hAnsi="Angsana New"/>
          <w:cs/>
        </w:rPr>
        <w:t>ารทบทวนวรรณกรรมประกอบด้วย</w:t>
      </w:r>
      <w:r w:rsidRPr="00B40C66">
        <w:rPr>
          <w:rFonts w:ascii="Angsana New" w:eastAsia="AngsanaNew" w:hAnsi="Angsana New"/>
          <w:cs/>
        </w:rPr>
        <w:t xml:space="preserve">ส่วนที่ 1 ข้อมูลทั่วไป ส่วนที่ 2 ความเชื่อด้านสุขภาพ และส่วนที่ 3 พฤติกรรมการรับประทานยา </w:t>
      </w:r>
      <w:r>
        <w:rPr>
          <w:rFonts w:ascii="Angsana New" w:eastAsia="AngsanaNew" w:hAnsi="Angsana New" w:hint="cs"/>
          <w:cs/>
        </w:rPr>
        <w:t xml:space="preserve">เครื่องมือส่วนที่ </w:t>
      </w:r>
      <w:r>
        <w:rPr>
          <w:rFonts w:ascii="Angsana New" w:eastAsia="AngsanaNew" w:hAnsi="Angsana New"/>
        </w:rPr>
        <w:t xml:space="preserve">2 </w:t>
      </w:r>
      <w:r>
        <w:rPr>
          <w:rFonts w:ascii="Angsana New" w:eastAsia="AngsanaNew" w:hAnsi="Angsana New" w:hint="cs"/>
          <w:cs/>
        </w:rPr>
        <w:t xml:space="preserve">และ </w:t>
      </w:r>
      <w:r>
        <w:rPr>
          <w:rFonts w:ascii="Angsana New" w:eastAsia="AngsanaNew" w:hAnsi="Angsana New"/>
        </w:rPr>
        <w:t>3</w:t>
      </w:r>
      <w:r w:rsidRPr="00F4412E">
        <w:rPr>
          <w:rFonts w:ascii="Angsana New" w:hAnsi="Angsana New"/>
          <w:cs/>
        </w:rPr>
        <w:t>ได้รับการตรวจสอบความตรงตามเนื้อหาโดยผู้ทรงคุณวุฒิ</w:t>
      </w:r>
      <w:r>
        <w:rPr>
          <w:rFonts w:ascii="Angsana New" w:hAnsi="Angsana New" w:hint="cs"/>
          <w:cs/>
        </w:rPr>
        <w:t>ได้</w:t>
      </w:r>
      <w:r w:rsidRPr="00F4412E">
        <w:rPr>
          <w:rFonts w:ascii="Angsana New" w:hAnsi="Angsana New"/>
          <w:cs/>
        </w:rPr>
        <w:t>ค่าความตรงตามเนื้อหา</w:t>
      </w:r>
      <w:r>
        <w:rPr>
          <w:rFonts w:ascii="Angsana New" w:hAnsi="Angsana New"/>
        </w:rPr>
        <w:t xml:space="preserve"> .81</w:t>
      </w:r>
      <w:r>
        <w:rPr>
          <w:rFonts w:ascii="Angsana New" w:hAnsi="Angsana New" w:hint="cs"/>
          <w:cs/>
        </w:rPr>
        <w:t xml:space="preserve"> และ</w:t>
      </w:r>
      <w:r>
        <w:rPr>
          <w:rFonts w:ascii="Angsana New" w:hAnsi="Angsana New"/>
        </w:rPr>
        <w:t xml:space="preserve"> .72</w:t>
      </w:r>
      <w:r>
        <w:rPr>
          <w:rFonts w:ascii="Angsana New" w:hAnsi="Angsana New" w:hint="cs"/>
          <w:cs/>
        </w:rPr>
        <w:t xml:space="preserve"> ตามลำดับ ส่วนการทดสอบ</w:t>
      </w:r>
      <w:r w:rsidRPr="00F4412E">
        <w:rPr>
          <w:rFonts w:ascii="Angsana New" w:hAnsi="Angsana New"/>
          <w:cs/>
        </w:rPr>
        <w:t>ความเช</w:t>
      </w:r>
      <w:r>
        <w:rPr>
          <w:rFonts w:ascii="Angsana New" w:hAnsi="Angsana New"/>
          <w:cs/>
        </w:rPr>
        <w:t>ื่อมั่นของแบบสัมภาษณ์</w:t>
      </w:r>
      <w:r>
        <w:rPr>
          <w:rFonts w:ascii="Angsana New" w:hAnsi="Angsana New" w:hint="cs"/>
          <w:cs/>
        </w:rPr>
        <w:t xml:space="preserve"> ได้ค่า</w:t>
      </w:r>
      <w:r w:rsidRPr="00F4412E">
        <w:rPr>
          <w:rFonts w:ascii="Angsana New" w:hAnsi="Angsana New"/>
          <w:cs/>
        </w:rPr>
        <w:t>สัมประสิทธิ์อัลฟาของครอนบาค</w:t>
      </w:r>
      <w:r>
        <w:rPr>
          <w:rFonts w:ascii="Angsana New" w:hAnsi="Angsana New" w:hint="cs"/>
          <w:cs/>
        </w:rPr>
        <w:t xml:space="preserve">ที่ </w:t>
      </w:r>
      <w:r>
        <w:rPr>
          <w:rFonts w:ascii="Angsana New" w:hAnsi="Angsana New"/>
        </w:rPr>
        <w:t xml:space="preserve"> .70 </w:t>
      </w:r>
    </w:p>
    <w:p w:rsidR="00D75646" w:rsidRDefault="00D75646" w:rsidP="00D75646">
      <w:pPr>
        <w:spacing w:before="240"/>
        <w:ind w:firstLine="567"/>
        <w:jc w:val="thaiDistribute"/>
        <w:rPr>
          <w:rFonts w:ascii="Angsana New" w:hAnsi="Angsana New"/>
          <w:cs/>
        </w:rPr>
        <w:sectPr w:rsidR="00D75646" w:rsidSect="00D75646">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9" w:footer="1106" w:gutter="0"/>
          <w:pgNumType w:fmt="thaiLetters" w:start="5"/>
          <w:cols w:space="708"/>
          <w:docGrid w:linePitch="435"/>
        </w:sectPr>
      </w:pPr>
      <w:r w:rsidRPr="00F4412E">
        <w:rPr>
          <w:rFonts w:ascii="Angsana New" w:hAnsi="Angsana New"/>
          <w:cs/>
        </w:rPr>
        <w:t>ผลการศึกษา</w:t>
      </w:r>
      <w:r>
        <w:rPr>
          <w:rFonts w:ascii="Angsana New" w:hAnsi="Angsana New" w:hint="cs"/>
          <w:cs/>
        </w:rPr>
        <w:t>การรับรู้ด้านสุขภาพของ</w:t>
      </w:r>
      <w:r>
        <w:rPr>
          <w:rFonts w:ascii="Angsana New" w:hAnsi="Angsana New"/>
          <w:cs/>
        </w:rPr>
        <w:t>กลุ่มตัวอย่าง</w:t>
      </w:r>
      <w:r>
        <w:rPr>
          <w:rFonts w:ascii="Angsana New" w:hAnsi="Angsana New" w:hint="cs"/>
          <w:cs/>
        </w:rPr>
        <w:t>โ</w:t>
      </w:r>
      <w:r w:rsidRPr="00B40C66">
        <w:rPr>
          <w:rFonts w:ascii="Angsana New" w:hAnsi="Angsana New"/>
          <w:cs/>
        </w:rPr>
        <w:t>ดย</w:t>
      </w:r>
      <w:r>
        <w:rPr>
          <w:rFonts w:ascii="Angsana New" w:hAnsi="Angsana New" w:hint="cs"/>
          <w:cs/>
        </w:rPr>
        <w:t>แยกเป็น</w:t>
      </w:r>
      <w:r w:rsidRPr="00B40C66">
        <w:rPr>
          <w:rFonts w:ascii="Angsana New" w:hAnsi="Angsana New"/>
          <w:cs/>
        </w:rPr>
        <w:t>รายด้านพบว่า การรับรู้ความรุนแรง</w:t>
      </w:r>
      <w:r>
        <w:rPr>
          <w:rFonts w:ascii="Angsana New" w:hAnsi="Angsana New" w:hint="cs"/>
          <w:cs/>
        </w:rPr>
        <w:t>ของโรค</w:t>
      </w:r>
      <w:r w:rsidRPr="00B40C66">
        <w:rPr>
          <w:rFonts w:ascii="Angsana New" w:hAnsi="Angsana New"/>
          <w:cs/>
        </w:rPr>
        <w:t xml:space="preserve">และความเสี่ยงต่อภาวะแทรกซ้อนของโรคดันโลหิตสูง </w:t>
      </w:r>
      <w:r>
        <w:rPr>
          <w:rFonts w:ascii="Angsana New" w:hAnsi="Angsana New" w:hint="cs"/>
          <w:cs/>
        </w:rPr>
        <w:t>และ การรับรู้</w:t>
      </w:r>
      <w:r w:rsidRPr="00B40C66">
        <w:rPr>
          <w:rFonts w:ascii="Angsana New" w:hAnsi="Angsana New"/>
          <w:cs/>
        </w:rPr>
        <w:t>ประ</w:t>
      </w:r>
      <w:r>
        <w:rPr>
          <w:rFonts w:ascii="Angsana New" w:hAnsi="Angsana New"/>
          <w:cs/>
        </w:rPr>
        <w:t>โยชน์ของ</w:t>
      </w:r>
      <w:r w:rsidRPr="007D3870">
        <w:rPr>
          <w:rFonts w:ascii="Angsana New" w:hAnsi="Angsana New"/>
          <w:cs/>
        </w:rPr>
        <w:t xml:space="preserve">การรับประทานยาอยู่ในระดับมาก </w:t>
      </w:r>
      <w:r w:rsidRPr="007D3870">
        <w:rPr>
          <w:rFonts w:ascii="Angsana New" w:hAnsi="Angsana New"/>
        </w:rPr>
        <w:t>(</w:t>
      </w:r>
      <w:r w:rsidRPr="007D3870">
        <w:rPr>
          <w:rFonts w:ascii="Angsana New" w:hAnsi="Angsana New"/>
          <w:b/>
          <w:bCs/>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12" o:title=""/>
          </v:shape>
          <o:OLEObject Type="Embed" ProgID="Equation.3" ShapeID="_x0000_i1025" DrawAspect="Content" ObjectID="_1505730734" r:id="rId13"/>
        </w:object>
      </w:r>
      <w:r w:rsidRPr="007D3870">
        <w:rPr>
          <w:rFonts w:ascii="Angsana New" w:hAnsi="Angsana New"/>
        </w:rPr>
        <w:t xml:space="preserve">=34.6, S.D = 0.3 </w:t>
      </w:r>
      <w:r w:rsidRPr="007D3870">
        <w:rPr>
          <w:rFonts w:ascii="Angsana New" w:hAnsi="Angsana New" w:hint="cs"/>
          <w:cs/>
        </w:rPr>
        <w:t>และ</w:t>
      </w:r>
      <w:r w:rsidRPr="007D3870">
        <w:rPr>
          <w:rFonts w:ascii="Angsana New" w:hAnsi="Angsana New"/>
          <w:b/>
          <w:bCs/>
          <w:position w:val="-4"/>
        </w:rPr>
        <w:object w:dxaOrig="279" w:dyaOrig="320">
          <v:shape id="_x0000_i1026" type="#_x0000_t75" style="width:14.25pt;height:16.5pt" o:ole="">
            <v:imagedata r:id="rId12" o:title=""/>
          </v:shape>
          <o:OLEObject Type="Embed" ProgID="Equation.3" ShapeID="_x0000_i1026" DrawAspect="Content" ObjectID="_1505730735" r:id="rId14"/>
        </w:object>
      </w:r>
      <w:r w:rsidRPr="007D3870">
        <w:rPr>
          <w:rFonts w:ascii="Angsana New" w:hAnsi="Angsana New"/>
        </w:rPr>
        <w:t xml:space="preserve">= 29.3, S.D = 0.6 </w:t>
      </w:r>
      <w:r w:rsidRPr="007D3870">
        <w:rPr>
          <w:rFonts w:ascii="Angsana New" w:hAnsi="Angsana New" w:hint="cs"/>
          <w:cs/>
        </w:rPr>
        <w:t>ตามลำดับ</w:t>
      </w:r>
      <w:r w:rsidRPr="007D3870">
        <w:rPr>
          <w:rFonts w:ascii="Angsana New" w:hAnsi="Angsana New"/>
        </w:rPr>
        <w:t>)</w:t>
      </w:r>
      <w:r w:rsidRPr="007D3870">
        <w:rPr>
          <w:rFonts w:ascii="Angsana New" w:hAnsi="Angsana New" w:hint="cs"/>
          <w:cs/>
        </w:rPr>
        <w:t>ส่วน</w:t>
      </w:r>
      <w:r w:rsidRPr="007D3870">
        <w:rPr>
          <w:rFonts w:ascii="Angsana New" w:hAnsi="Angsana New"/>
          <w:cs/>
        </w:rPr>
        <w:t>การรับรู้อุปสรรค ต่อการรับประทานยา อยู่ในระดับ</w:t>
      </w:r>
      <w:r w:rsidRPr="007D3870">
        <w:rPr>
          <w:rFonts w:ascii="Angsana New" w:hAnsi="Angsana New" w:hint="cs"/>
          <w:cs/>
        </w:rPr>
        <w:t>ปานกลาง</w:t>
      </w:r>
      <w:r w:rsidRPr="007D3870">
        <w:rPr>
          <w:rFonts w:ascii="Angsana New" w:hAnsi="Angsana New"/>
        </w:rPr>
        <w:t>(</w:t>
      </w:r>
      <w:r w:rsidRPr="007D3870">
        <w:rPr>
          <w:rFonts w:ascii="Angsana New" w:hAnsi="Angsana New"/>
          <w:b/>
          <w:bCs/>
          <w:position w:val="-4"/>
        </w:rPr>
        <w:object w:dxaOrig="279" w:dyaOrig="320">
          <v:shape id="_x0000_i1027" type="#_x0000_t75" style="width:14.25pt;height:16.5pt" o:ole="">
            <v:imagedata r:id="rId12" o:title=""/>
          </v:shape>
          <o:OLEObject Type="Embed" ProgID="Equation.3" ShapeID="_x0000_i1027" DrawAspect="Content" ObjectID="_1505730736" r:id="rId15"/>
        </w:object>
      </w:r>
      <w:r w:rsidRPr="007D3870">
        <w:rPr>
          <w:rFonts w:ascii="Angsana New" w:hAnsi="Angsana New"/>
        </w:rPr>
        <w:t>=14.7, S.D = 1.1)</w:t>
      </w:r>
      <w:r w:rsidRPr="007D3870">
        <w:rPr>
          <w:rStyle w:val="CommentReference"/>
          <w:rFonts w:hint="cs"/>
          <w:cs/>
        </w:rPr>
        <w:t>ส่</w:t>
      </w:r>
      <w:r w:rsidRPr="007D3870">
        <w:rPr>
          <w:rFonts w:ascii="Angsana New" w:hAnsi="Angsana New" w:hint="cs"/>
          <w:cs/>
        </w:rPr>
        <w:t xml:space="preserve">วนพฤติกรรมการรับประทานยาอยู่ในระดับปานกลาง </w:t>
      </w:r>
      <w:r w:rsidRPr="007D3870">
        <w:rPr>
          <w:rFonts w:ascii="Angsana New" w:hAnsi="Angsana New"/>
        </w:rPr>
        <w:t>(</w:t>
      </w:r>
      <w:r w:rsidRPr="007D3870">
        <w:rPr>
          <w:rFonts w:ascii="Angsana New" w:hAnsi="Angsana New"/>
          <w:b/>
          <w:bCs/>
          <w:position w:val="-4"/>
        </w:rPr>
        <w:object w:dxaOrig="279" w:dyaOrig="320">
          <v:shape id="_x0000_i1028" type="#_x0000_t75" style="width:14.25pt;height:16.5pt" o:ole="">
            <v:imagedata r:id="rId12" o:title=""/>
          </v:shape>
          <o:OLEObject Type="Embed" ProgID="Equation.3" ShapeID="_x0000_i1028" DrawAspect="Content" ObjectID="_1505730737" r:id="rId16"/>
        </w:object>
      </w:r>
      <w:r w:rsidRPr="007D3870">
        <w:rPr>
          <w:rFonts w:ascii="Angsana New" w:hAnsi="Angsana New"/>
        </w:rPr>
        <w:t>=30.7, S.D = 0.6)</w:t>
      </w:r>
      <w:r>
        <w:rPr>
          <w:rFonts w:ascii="Angsana New" w:hAnsi="Angsana New" w:hint="cs"/>
          <w:cs/>
        </w:rPr>
        <w:t>โดย</w:t>
      </w:r>
      <w:r w:rsidRPr="00B40C66">
        <w:rPr>
          <w:rFonts w:ascii="Angsana New" w:hAnsi="Angsana New"/>
          <w:cs/>
        </w:rPr>
        <w:t>เมื่อพิจารณาบางประเด็นพบ</w:t>
      </w:r>
      <w:r>
        <w:rPr>
          <w:rFonts w:ascii="Angsana New" w:hAnsi="Angsana New" w:hint="cs"/>
          <w:cs/>
        </w:rPr>
        <w:t>ว่า</w:t>
      </w:r>
      <w:r w:rsidRPr="00B40C66">
        <w:rPr>
          <w:rFonts w:ascii="Angsana New" w:hAnsi="Angsana New"/>
          <w:cs/>
        </w:rPr>
        <w:t>มี</w:t>
      </w:r>
      <w:r>
        <w:rPr>
          <w:rFonts w:ascii="Angsana New" w:hAnsi="Angsana New" w:hint="cs"/>
          <w:cs/>
        </w:rPr>
        <w:t>กลุ่มตัวอย่าง</w:t>
      </w:r>
      <w:r>
        <w:rPr>
          <w:rFonts w:ascii="Angsana New" w:hAnsi="Angsana New"/>
          <w:cs/>
        </w:rPr>
        <w:t>บางส่วน</w:t>
      </w:r>
      <w:r w:rsidRPr="00B40C66">
        <w:rPr>
          <w:rFonts w:ascii="Angsana New" w:hAnsi="Angsana New"/>
          <w:cs/>
        </w:rPr>
        <w:t>มีการรับรู</w:t>
      </w:r>
      <w:r>
        <w:rPr>
          <w:rFonts w:ascii="Angsana New" w:hAnsi="Angsana New"/>
          <w:cs/>
        </w:rPr>
        <w:t>้อุปสรรค</w:t>
      </w:r>
      <w:r>
        <w:rPr>
          <w:rFonts w:ascii="Angsana New" w:hAnsi="Angsana New" w:hint="cs"/>
          <w:cs/>
        </w:rPr>
        <w:t>ต่อการรับประทานยา</w:t>
      </w:r>
      <w:r>
        <w:rPr>
          <w:rFonts w:ascii="Angsana New" w:hAnsi="Angsana New"/>
          <w:cs/>
        </w:rPr>
        <w:t xml:space="preserve">ที่ไม่เหมาะสม </w:t>
      </w:r>
      <w:r>
        <w:rPr>
          <w:rFonts w:ascii="Angsana New" w:hAnsi="Angsana New" w:hint="cs"/>
          <w:cs/>
        </w:rPr>
        <w:t>โดย</w:t>
      </w:r>
      <w:r w:rsidRPr="00B40C66">
        <w:rPr>
          <w:rFonts w:ascii="Angsana New" w:hAnsi="Angsana New"/>
          <w:cs/>
        </w:rPr>
        <w:t xml:space="preserve">ร้อยละ </w:t>
      </w:r>
      <w:r>
        <w:rPr>
          <w:rFonts w:ascii="Angsana New" w:hAnsi="Angsana New"/>
        </w:rPr>
        <w:t>52</w:t>
      </w:r>
      <w:r w:rsidRPr="00B40C66">
        <w:rPr>
          <w:rFonts w:ascii="Angsana New" w:hAnsi="Angsana New"/>
        </w:rPr>
        <w:t xml:space="preserve">.7 </w:t>
      </w:r>
      <w:r w:rsidRPr="00B40C66">
        <w:rPr>
          <w:rFonts w:ascii="Angsana New" w:hAnsi="Angsana New"/>
          <w:cs/>
        </w:rPr>
        <w:t>เกิดความรู้สึกเบื่อหน่ายที่จะต้องรับประทานยา</w:t>
      </w:r>
      <w:r>
        <w:rPr>
          <w:rFonts w:ascii="Angsana New" w:hAnsi="Angsana New"/>
          <w:cs/>
        </w:rPr>
        <w:t xml:space="preserve">และ </w:t>
      </w:r>
      <w:r>
        <w:rPr>
          <w:rFonts w:ascii="Angsana New" w:hAnsi="Angsana New" w:hint="cs"/>
          <w:cs/>
        </w:rPr>
        <w:t xml:space="preserve">ร้อยละ </w:t>
      </w:r>
      <w:r>
        <w:rPr>
          <w:rFonts w:ascii="Angsana New" w:hAnsi="Angsana New"/>
        </w:rPr>
        <w:t>56.3</w:t>
      </w:r>
      <w:r>
        <w:rPr>
          <w:rFonts w:ascii="Angsana New" w:hAnsi="Angsana New" w:hint="cs"/>
          <w:cs/>
        </w:rPr>
        <w:t xml:space="preserve"> ไม่อยากรับประทานยาเนื่องจากต้องปัสสาวะบ่อย  ส่วนพฤติกรรมการรับประทานยาที่ไม่ถูกต้อง พบว่า ร้อยละ 38.3 </w:t>
      </w:r>
      <w:r w:rsidRPr="007D3870">
        <w:rPr>
          <w:rFonts w:ascii="Angsana New" w:hAnsi="Angsana New"/>
          <w:cs/>
        </w:rPr>
        <w:t>ไม่เคยมีการ</w:t>
      </w:r>
    </w:p>
    <w:p w:rsidR="00D75646" w:rsidRDefault="00D75646" w:rsidP="00D75646">
      <w:pPr>
        <w:spacing w:before="240"/>
        <w:jc w:val="thaiDistribute"/>
        <w:rPr>
          <w:rFonts w:ascii="Angsana New" w:hAnsi="Angsana New"/>
        </w:rPr>
      </w:pPr>
      <w:r w:rsidRPr="007D3870">
        <w:rPr>
          <w:rFonts w:ascii="Angsana New" w:hAnsi="Angsana New"/>
          <w:cs/>
        </w:rPr>
        <w:lastRenderedPageBreak/>
        <w:t xml:space="preserve">ตรวจสอบชื่อ </w:t>
      </w:r>
      <w:r>
        <w:rPr>
          <w:rFonts w:ascii="Angsana New" w:hAnsi="Angsana New"/>
        </w:rPr>
        <w:t>-</w:t>
      </w:r>
      <w:r w:rsidRPr="007D3870">
        <w:rPr>
          <w:rFonts w:ascii="Angsana New" w:hAnsi="Angsana New"/>
        </w:rPr>
        <w:t xml:space="preserve"> </w:t>
      </w:r>
      <w:r w:rsidRPr="007D3870">
        <w:rPr>
          <w:rFonts w:ascii="Angsana New" w:hAnsi="Angsana New"/>
          <w:cs/>
        </w:rPr>
        <w:t xml:space="preserve">สกุล ที่หน้าซองก่อนการรับประทานยา </w:t>
      </w:r>
      <w:r w:rsidRPr="00112C2B">
        <w:rPr>
          <w:rFonts w:ascii="Angsana New" w:hAnsi="Angsana New"/>
          <w:cs/>
        </w:rPr>
        <w:t xml:space="preserve"> ร้อยละ</w:t>
      </w:r>
      <w:r>
        <w:rPr>
          <w:rFonts w:ascii="Angsana New" w:hAnsi="Angsana New" w:hint="cs"/>
          <w:cs/>
        </w:rPr>
        <w:t xml:space="preserve"> </w:t>
      </w:r>
      <w:r w:rsidRPr="00112C2B">
        <w:rPr>
          <w:rFonts w:ascii="Angsana New" w:hAnsi="Angsana New"/>
          <w:cs/>
        </w:rPr>
        <w:t>60.1 จะไม่รับประทานยาทันที่ที</w:t>
      </w:r>
      <w:r>
        <w:rPr>
          <w:rFonts w:ascii="Angsana New" w:hAnsi="Angsana New"/>
          <w:cs/>
        </w:rPr>
        <w:t>่นึกได้หากมีการลืมรับประทาน</w:t>
      </w:r>
      <w:r w:rsidRPr="00112C2B">
        <w:rPr>
          <w:rFonts w:ascii="Angsana New" w:hAnsi="Angsana New"/>
          <w:cs/>
        </w:rPr>
        <w:t xml:space="preserve"> ร้อยละ13.5 เคยซื้อยารักษาโรคความดันโลหิตสูงมารับประทานเอง</w:t>
      </w:r>
      <w:r>
        <w:rPr>
          <w:rFonts w:ascii="Angsana New" w:hAnsi="Angsana New" w:hint="cs"/>
          <w:cs/>
        </w:rPr>
        <w:t>และ      ร้อยละ 43.6 ไม่ไปพบแพทย์หากมี</w:t>
      </w:r>
      <w:r w:rsidRPr="007D3870">
        <w:rPr>
          <w:rFonts w:ascii="Angsana New" w:hAnsi="Angsana New"/>
          <w:cs/>
        </w:rPr>
        <w:t>อาการผิดปกติหรืออาการไม่ดีขึ้น หลังจากรับประทานยารักษา</w:t>
      </w:r>
    </w:p>
    <w:p w:rsidR="00D75646" w:rsidRPr="002A78B8" w:rsidRDefault="00D75646" w:rsidP="00D75646">
      <w:pPr>
        <w:spacing w:before="240"/>
        <w:ind w:firstLine="561"/>
        <w:jc w:val="thaiDistribute"/>
      </w:pPr>
      <w:r>
        <w:rPr>
          <w:rFonts w:hint="cs"/>
          <w:cs/>
        </w:rPr>
        <w:t xml:space="preserve">การศึกษานี้แสดงให้เห็นว่าผู้ที่เป็นโรคความดันโลหิตสูงในชุมชนท่าข้ามมีความเชื่อด้านสุขภาพในระดับที่ดี แต่ยังมีพฤติกรรมการรับประทานยาอยู่ในระดับปานกลาง โดยผู้ที่มีพฤติกรรมการรับประทานยาที่ไม่ถูกต้อง เหมาะสมอาจนำไปสู่การควบคุมระดับความโลหิตไม่ได้ และ เกิดภาวะแทรกซ้อนของโรคตามมา ดังนั้น กลุ่มนี้ควรได้รับการดูแลเป็นพิเศษจากเจ้าหน้าที่ทีมสุขภาพที่เกี่ยวข้องต่อไป </w:t>
      </w:r>
    </w:p>
    <w:p w:rsidR="00D75646" w:rsidRDefault="00D75646" w:rsidP="00D75646">
      <w:pPr>
        <w:tabs>
          <w:tab w:val="left" w:pos="1980"/>
        </w:tabs>
        <w:spacing w:before="0"/>
        <w:ind w:left="3600" w:hanging="3600"/>
        <w:rPr>
          <w:rFonts w:ascii="Angsana New" w:hAnsi="Angsana New"/>
          <w:b/>
          <w:bCs/>
          <w:sz w:val="36"/>
          <w:szCs w:val="36"/>
        </w:rPr>
      </w:pPr>
    </w:p>
    <w:p w:rsidR="00D75646" w:rsidRDefault="00D75646" w:rsidP="00D75646">
      <w:pPr>
        <w:tabs>
          <w:tab w:val="left" w:pos="1980"/>
        </w:tabs>
        <w:spacing w:before="0"/>
        <w:ind w:left="3600" w:hanging="3600"/>
        <w:rPr>
          <w:rFonts w:ascii="Angsana New" w:hAnsi="Angsana New"/>
          <w:b/>
          <w:bCs/>
          <w:sz w:val="36"/>
          <w:szCs w:val="36"/>
        </w:rPr>
      </w:pPr>
    </w:p>
    <w:p w:rsidR="00D75646" w:rsidRDefault="00D75646" w:rsidP="00D75646">
      <w:pPr>
        <w:pStyle w:val="1"/>
        <w:tabs>
          <w:tab w:val="left" w:pos="1980"/>
        </w:tabs>
        <w:ind w:left="3600" w:hanging="3600"/>
        <w:jc w:val="left"/>
        <w:rPr>
          <w:rFonts w:ascii="Angsana New" w:hAnsi="Angsana New"/>
          <w:b/>
          <w:bCs/>
          <w:szCs w:val="32"/>
        </w:rPr>
        <w:sectPr w:rsidR="00D75646" w:rsidSect="00D75646">
          <w:pgSz w:w="11906" w:h="16838" w:code="9"/>
          <w:pgMar w:top="1418" w:right="1418" w:bottom="1985" w:left="1985" w:header="709" w:footer="1106" w:gutter="0"/>
          <w:pgNumType w:fmt="thaiLetters"/>
          <w:cols w:space="708"/>
          <w:docGrid w:linePitch="435"/>
        </w:sectPr>
      </w:pPr>
      <w:r>
        <w:rPr>
          <w:rFonts w:ascii="Angsana New" w:hAnsi="Angsana New"/>
          <w:b/>
          <w:bCs/>
          <w:sz w:val="36"/>
          <w:szCs w:val="36"/>
        </w:rPr>
        <w:br w:type="page"/>
      </w:r>
    </w:p>
    <w:p w:rsidR="00D75646" w:rsidRPr="0091792D" w:rsidRDefault="00D75646" w:rsidP="00D75646">
      <w:pPr>
        <w:pStyle w:val="1"/>
        <w:tabs>
          <w:tab w:val="left" w:pos="1980"/>
        </w:tabs>
        <w:ind w:left="3119" w:hanging="3119"/>
        <w:rPr>
          <w:rFonts w:asciiTheme="majorBidi" w:hAnsiTheme="majorBidi" w:cstheme="majorBidi"/>
          <w:szCs w:val="32"/>
        </w:rPr>
      </w:pPr>
      <w:r w:rsidRPr="0091792D">
        <w:rPr>
          <w:rFonts w:asciiTheme="majorBidi" w:hAnsiTheme="majorBidi" w:cstheme="majorBidi"/>
          <w:b/>
          <w:bCs/>
          <w:szCs w:val="32"/>
        </w:rPr>
        <w:lastRenderedPageBreak/>
        <w:t>Independent Study Title</w:t>
      </w:r>
      <w:r w:rsidRPr="0091792D">
        <w:rPr>
          <w:rFonts w:asciiTheme="majorBidi" w:hAnsiTheme="majorBidi" w:cstheme="majorBidi"/>
          <w:b/>
          <w:bCs/>
          <w:szCs w:val="32"/>
        </w:rPr>
        <w:tab/>
      </w:r>
      <w:r w:rsidRPr="0091792D">
        <w:rPr>
          <w:rFonts w:asciiTheme="majorBidi" w:hAnsiTheme="majorBidi" w:cstheme="majorBidi"/>
          <w:szCs w:val="32"/>
        </w:rPr>
        <w:t>Health Belief and Compliance Behavior with Prescribed Medication Among People with Hypertension at Thakham District Health Promoting Hospital, Mueang District, Phrae Province</w:t>
      </w:r>
    </w:p>
    <w:p w:rsidR="00D75646" w:rsidRPr="0091792D" w:rsidRDefault="00D75646" w:rsidP="00D75646">
      <w:pPr>
        <w:pStyle w:val="1"/>
        <w:tabs>
          <w:tab w:val="left" w:pos="1980"/>
        </w:tabs>
        <w:ind w:left="3119" w:hanging="3119"/>
        <w:jc w:val="left"/>
        <w:rPr>
          <w:rFonts w:asciiTheme="majorBidi" w:hAnsiTheme="majorBidi" w:cstheme="majorBidi"/>
          <w:sz w:val="24"/>
          <w:szCs w:val="24"/>
        </w:rPr>
      </w:pPr>
    </w:p>
    <w:p w:rsidR="00D75646" w:rsidRPr="0091792D" w:rsidRDefault="00D75646" w:rsidP="00D75646">
      <w:pPr>
        <w:tabs>
          <w:tab w:val="left" w:pos="1980"/>
        </w:tabs>
        <w:spacing w:before="0"/>
        <w:ind w:left="3119" w:hanging="3119"/>
        <w:rPr>
          <w:rFonts w:asciiTheme="majorBidi" w:hAnsiTheme="majorBidi" w:cstheme="majorBidi"/>
          <w:b/>
          <w:bCs/>
        </w:rPr>
      </w:pPr>
      <w:r w:rsidRPr="0091792D">
        <w:rPr>
          <w:rFonts w:asciiTheme="majorBidi" w:hAnsiTheme="majorBidi" w:cstheme="majorBidi"/>
          <w:b/>
          <w:bCs/>
        </w:rPr>
        <w:t>Author</w:t>
      </w:r>
      <w:r w:rsidRPr="0091792D">
        <w:rPr>
          <w:rFonts w:asciiTheme="majorBidi" w:hAnsiTheme="majorBidi" w:cstheme="majorBidi"/>
          <w:b/>
          <w:bCs/>
        </w:rPr>
        <w:tab/>
      </w:r>
      <w:r w:rsidRPr="0091792D">
        <w:rPr>
          <w:rFonts w:asciiTheme="majorBidi" w:hAnsiTheme="majorBidi" w:cstheme="majorBidi"/>
          <w:b/>
          <w:bCs/>
        </w:rPr>
        <w:tab/>
      </w:r>
      <w:r w:rsidRPr="0091792D">
        <w:rPr>
          <w:rFonts w:asciiTheme="majorBidi" w:hAnsiTheme="majorBidi" w:cstheme="majorBidi"/>
        </w:rPr>
        <w:t>Miss Amponpun Kamsam</w:t>
      </w:r>
    </w:p>
    <w:p w:rsidR="00D75646" w:rsidRPr="0091792D" w:rsidRDefault="00D75646" w:rsidP="00D75646">
      <w:pPr>
        <w:tabs>
          <w:tab w:val="left" w:pos="1980"/>
        </w:tabs>
        <w:spacing w:before="0"/>
        <w:ind w:left="3119" w:hanging="3119"/>
        <w:rPr>
          <w:rFonts w:asciiTheme="majorBidi" w:hAnsiTheme="majorBidi" w:cstheme="majorBidi"/>
          <w:b/>
          <w:bCs/>
          <w:sz w:val="24"/>
          <w:szCs w:val="24"/>
        </w:rPr>
      </w:pPr>
    </w:p>
    <w:p w:rsidR="00D75646" w:rsidRPr="0091792D" w:rsidRDefault="00D75646" w:rsidP="00D75646">
      <w:pPr>
        <w:tabs>
          <w:tab w:val="left" w:pos="1980"/>
        </w:tabs>
        <w:spacing w:before="0"/>
        <w:ind w:left="3119" w:hanging="3119"/>
        <w:rPr>
          <w:rFonts w:asciiTheme="majorBidi" w:hAnsiTheme="majorBidi" w:cstheme="majorBidi"/>
        </w:rPr>
      </w:pPr>
      <w:r w:rsidRPr="0091792D">
        <w:rPr>
          <w:rFonts w:asciiTheme="majorBidi" w:hAnsiTheme="majorBidi" w:cstheme="majorBidi"/>
          <w:b/>
          <w:bCs/>
        </w:rPr>
        <w:t>Degree</w:t>
      </w:r>
      <w:r w:rsidRPr="0091792D">
        <w:rPr>
          <w:rFonts w:asciiTheme="majorBidi" w:hAnsiTheme="majorBidi" w:cstheme="majorBidi"/>
          <w:b/>
          <w:bCs/>
        </w:rPr>
        <w:tab/>
      </w:r>
      <w:r w:rsidRPr="0091792D">
        <w:rPr>
          <w:rFonts w:asciiTheme="majorBidi" w:hAnsiTheme="majorBidi" w:cstheme="majorBidi"/>
          <w:b/>
          <w:bCs/>
        </w:rPr>
        <w:tab/>
      </w:r>
      <w:r w:rsidRPr="0091792D">
        <w:rPr>
          <w:rFonts w:asciiTheme="majorBidi" w:hAnsiTheme="majorBidi" w:cstheme="majorBidi"/>
        </w:rPr>
        <w:t>Master of Public Health</w:t>
      </w:r>
    </w:p>
    <w:p w:rsidR="00D75646" w:rsidRPr="0091792D" w:rsidRDefault="00D75646" w:rsidP="00D75646">
      <w:pPr>
        <w:tabs>
          <w:tab w:val="left" w:pos="1980"/>
        </w:tabs>
        <w:spacing w:before="0"/>
        <w:ind w:left="3119" w:hanging="3119"/>
        <w:rPr>
          <w:rFonts w:asciiTheme="majorBidi" w:hAnsiTheme="majorBidi" w:cstheme="majorBidi"/>
          <w:b/>
          <w:bCs/>
          <w:sz w:val="24"/>
          <w:szCs w:val="24"/>
        </w:rPr>
      </w:pPr>
    </w:p>
    <w:p w:rsidR="00D75646" w:rsidRPr="0091792D" w:rsidRDefault="00D75646" w:rsidP="00D75646">
      <w:pPr>
        <w:tabs>
          <w:tab w:val="left" w:pos="1980"/>
        </w:tabs>
        <w:spacing w:before="0"/>
        <w:ind w:left="3119" w:hanging="3119"/>
        <w:rPr>
          <w:rFonts w:asciiTheme="majorBidi" w:hAnsiTheme="majorBidi" w:cstheme="majorBidi"/>
          <w:b/>
          <w:bCs/>
        </w:rPr>
      </w:pPr>
      <w:r w:rsidRPr="0091792D">
        <w:rPr>
          <w:rFonts w:asciiTheme="majorBidi" w:hAnsiTheme="majorBidi" w:cstheme="majorBidi"/>
          <w:b/>
          <w:bCs/>
        </w:rPr>
        <w:t>Advisor</w:t>
      </w:r>
      <w:r w:rsidRPr="0091792D">
        <w:rPr>
          <w:rFonts w:asciiTheme="majorBidi" w:hAnsiTheme="majorBidi" w:cstheme="majorBidi"/>
          <w:b/>
          <w:bCs/>
        </w:rPr>
        <w:tab/>
      </w:r>
      <w:r w:rsidRPr="0091792D">
        <w:rPr>
          <w:rFonts w:asciiTheme="majorBidi" w:hAnsiTheme="majorBidi" w:cstheme="majorBidi"/>
          <w:b/>
          <w:bCs/>
        </w:rPr>
        <w:tab/>
      </w:r>
      <w:r w:rsidRPr="0091792D">
        <w:rPr>
          <w:rFonts w:asciiTheme="majorBidi" w:hAnsiTheme="majorBidi" w:cstheme="majorBidi"/>
        </w:rPr>
        <w:t>Assistant Professor Dr. Weeraporn  Suthakorn</w:t>
      </w:r>
    </w:p>
    <w:p w:rsidR="00D75646" w:rsidRPr="0091792D" w:rsidRDefault="00D75646" w:rsidP="00D75646">
      <w:pPr>
        <w:tabs>
          <w:tab w:val="left" w:pos="1980"/>
        </w:tabs>
        <w:spacing w:before="0"/>
        <w:rPr>
          <w:rFonts w:asciiTheme="majorBidi" w:hAnsiTheme="majorBidi" w:cstheme="majorBidi"/>
        </w:rPr>
      </w:pPr>
    </w:p>
    <w:p w:rsidR="00D75646" w:rsidRPr="0091792D" w:rsidRDefault="00D75646" w:rsidP="00D75646">
      <w:pPr>
        <w:tabs>
          <w:tab w:val="left" w:pos="1980"/>
        </w:tabs>
        <w:spacing w:before="0"/>
        <w:jc w:val="center"/>
        <w:rPr>
          <w:rFonts w:asciiTheme="majorBidi" w:hAnsiTheme="majorBidi" w:cstheme="majorBidi"/>
          <w:b/>
          <w:bCs/>
          <w:sz w:val="40"/>
          <w:szCs w:val="40"/>
        </w:rPr>
      </w:pPr>
      <w:r w:rsidRPr="0091792D">
        <w:rPr>
          <w:rFonts w:asciiTheme="majorBidi" w:hAnsiTheme="majorBidi" w:cstheme="majorBidi"/>
          <w:b/>
          <w:bCs/>
          <w:sz w:val="40"/>
          <w:szCs w:val="40"/>
        </w:rPr>
        <w:t>Abstract</w:t>
      </w:r>
    </w:p>
    <w:p w:rsidR="00D75646" w:rsidRPr="0091792D" w:rsidRDefault="00D75646" w:rsidP="00D75646">
      <w:pPr>
        <w:tabs>
          <w:tab w:val="left" w:pos="1980"/>
        </w:tabs>
        <w:spacing w:before="0"/>
        <w:jc w:val="center"/>
        <w:rPr>
          <w:rFonts w:asciiTheme="majorBidi" w:hAnsiTheme="majorBidi" w:cstheme="majorBidi"/>
          <w:sz w:val="40"/>
          <w:szCs w:val="40"/>
        </w:rPr>
      </w:pPr>
    </w:p>
    <w:p w:rsidR="00D75646" w:rsidRPr="0091792D" w:rsidRDefault="00D75646" w:rsidP="00D75646">
      <w:pPr>
        <w:autoSpaceDE w:val="0"/>
        <w:autoSpaceDN w:val="0"/>
        <w:adjustRightInd w:val="0"/>
        <w:spacing w:before="0"/>
        <w:ind w:firstLine="562"/>
        <w:jc w:val="both"/>
        <w:rPr>
          <w:rFonts w:asciiTheme="majorBidi" w:hAnsiTheme="majorBidi" w:cstheme="majorBidi"/>
        </w:rPr>
      </w:pPr>
      <w:r w:rsidRPr="0091792D">
        <w:rPr>
          <w:rFonts w:asciiTheme="majorBidi" w:hAnsiTheme="majorBidi" w:cstheme="majorBidi"/>
        </w:rPr>
        <w:t>Appropriate health belief promotes compliance behavior with prescribed medication among diagnosed hypertensive person.  This leads to being able to control blood pressure level. The purpose of this study is to investigate health belief and compliance to prescribed mediation among high blood pressure patients at Thakham District Health Promoting Hospital, Mueang</w:t>
      </w:r>
      <w:r w:rsidR="00D2560C" w:rsidRPr="0091792D">
        <w:rPr>
          <w:rFonts w:asciiTheme="majorBidi" w:hAnsiTheme="majorBidi" w:cstheme="majorBidi"/>
        </w:rPr>
        <w:t xml:space="preserve"> </w:t>
      </w:r>
      <w:r w:rsidRPr="0091792D">
        <w:rPr>
          <w:rFonts w:asciiTheme="majorBidi" w:hAnsiTheme="majorBidi" w:cstheme="majorBidi"/>
        </w:rPr>
        <w:t xml:space="preserve">District, Phrae Province.  A total of 133 patients diagnosed with hypertension and </w:t>
      </w:r>
      <w:r w:rsidRPr="0091792D">
        <w:rPr>
          <w:rFonts w:asciiTheme="majorBidi" w:hAnsiTheme="majorBidi" w:cstheme="majorBidi"/>
          <w:shd w:val="clear" w:color="auto" w:fill="FFFFFF"/>
        </w:rPr>
        <w:t>hyperlipidemia</w:t>
      </w:r>
      <w:r w:rsidRPr="0091792D">
        <w:rPr>
          <w:rFonts w:asciiTheme="majorBidi" w:hAnsiTheme="majorBidi" w:cstheme="majorBidi"/>
        </w:rPr>
        <w:t xml:space="preserve"> were selected to participate in the study. This study was carried out using a pre-structured and validated questionnaire, designed and developed based on literature review. The </w:t>
      </w:r>
      <w:r w:rsidR="00D2560C" w:rsidRPr="0091792D">
        <w:rPr>
          <w:rFonts w:asciiTheme="majorBidi" w:hAnsiTheme="majorBidi" w:cstheme="majorBidi"/>
        </w:rPr>
        <w:t>questionnaires were</w:t>
      </w:r>
      <w:r w:rsidRPr="0091792D">
        <w:rPr>
          <w:rFonts w:asciiTheme="majorBidi" w:hAnsiTheme="majorBidi" w:cstheme="majorBidi"/>
        </w:rPr>
        <w:t xml:space="preserve"> constructed into three parts: 1) general information, 2) health belief questions; and 3) compliance behavior to prescribed medication. Face validity of the</w:t>
      </w:r>
      <w:r w:rsidR="00D2560C" w:rsidRPr="0091792D">
        <w:rPr>
          <w:rFonts w:asciiTheme="majorBidi" w:hAnsiTheme="majorBidi" w:cstheme="majorBidi"/>
        </w:rPr>
        <w:t xml:space="preserve"> </w:t>
      </w:r>
      <w:r w:rsidRPr="0091792D">
        <w:rPr>
          <w:rFonts w:asciiTheme="majorBidi" w:hAnsiTheme="majorBidi" w:cstheme="majorBidi"/>
        </w:rPr>
        <w:t>questionnaire instrument in Part 2 and 3 was approved by experts in the field of health education. Content Validity of the two parts was approved with the content validity index, 0.81 and 0.72, respectively.  The alpha Cronbach coefficient of the reliability test for the questionnaire was 0.70.</w:t>
      </w:r>
    </w:p>
    <w:p w:rsidR="00D75646" w:rsidRPr="0091792D" w:rsidRDefault="00D75646" w:rsidP="00D75646">
      <w:pPr>
        <w:autoSpaceDE w:val="0"/>
        <w:autoSpaceDN w:val="0"/>
        <w:adjustRightInd w:val="0"/>
        <w:spacing w:before="0"/>
        <w:jc w:val="both"/>
        <w:rPr>
          <w:rFonts w:asciiTheme="majorBidi" w:hAnsiTheme="majorBidi" w:cstheme="majorBidi"/>
          <w:sz w:val="22"/>
          <w:szCs w:val="22"/>
        </w:rPr>
      </w:pPr>
    </w:p>
    <w:p w:rsidR="00D75646" w:rsidRPr="0091792D" w:rsidRDefault="00D75646" w:rsidP="00D75646">
      <w:pPr>
        <w:spacing w:before="0"/>
        <w:ind w:firstLine="562"/>
        <w:jc w:val="thaiDistribute"/>
        <w:rPr>
          <w:rFonts w:asciiTheme="majorBidi" w:hAnsiTheme="majorBidi" w:cstheme="majorBidi"/>
        </w:rPr>
        <w:sectPr w:rsidR="00D75646" w:rsidRPr="0091792D" w:rsidSect="00D75646">
          <w:pgSz w:w="11906" w:h="16838" w:code="9"/>
          <w:pgMar w:top="1985" w:right="1418" w:bottom="1985" w:left="1985" w:header="709" w:footer="1106" w:gutter="0"/>
          <w:pgNumType w:fmt="thaiLetters"/>
          <w:cols w:space="708"/>
          <w:docGrid w:linePitch="435"/>
        </w:sectPr>
      </w:pPr>
      <w:r w:rsidRPr="0091792D">
        <w:rPr>
          <w:rFonts w:asciiTheme="majorBidi" w:hAnsiTheme="majorBidi" w:cstheme="majorBidi"/>
        </w:rPr>
        <w:t>Results of this study regarding to health belief were classified into three parts.  Perceived severity of the disease and perceived benefit of medication taking were at high level (</w:t>
      </w:r>
      <w:r w:rsidRPr="0091792D">
        <w:rPr>
          <w:rFonts w:asciiTheme="majorBidi" w:hAnsiTheme="majorBidi" w:cstheme="majorBidi"/>
          <w:b/>
          <w:bCs/>
          <w:position w:val="-4"/>
        </w:rPr>
        <w:object w:dxaOrig="279" w:dyaOrig="320">
          <v:shape id="_x0000_i1029" type="#_x0000_t75" style="width:14.25pt;height:16.5pt" o:ole="">
            <v:imagedata r:id="rId12" o:title=""/>
          </v:shape>
          <o:OLEObject Type="Embed" ProgID="Equation.3" ShapeID="_x0000_i1029" DrawAspect="Content" ObjectID="_1505730738" r:id="rId17"/>
        </w:object>
      </w:r>
      <w:r w:rsidRPr="0091792D">
        <w:rPr>
          <w:rFonts w:asciiTheme="majorBidi" w:hAnsiTheme="majorBidi" w:cstheme="majorBidi"/>
        </w:rPr>
        <w:t>=34.6, S.D = 0.3 and</w:t>
      </w:r>
      <w:r w:rsidRPr="0091792D">
        <w:rPr>
          <w:rFonts w:asciiTheme="majorBidi" w:hAnsiTheme="majorBidi" w:cstheme="majorBidi"/>
          <w:b/>
          <w:bCs/>
          <w:position w:val="-4"/>
        </w:rPr>
        <w:object w:dxaOrig="279" w:dyaOrig="320">
          <v:shape id="_x0000_i1030" type="#_x0000_t75" style="width:14.25pt;height:16.5pt" o:ole="">
            <v:imagedata r:id="rId12" o:title=""/>
          </v:shape>
          <o:OLEObject Type="Embed" ProgID="Equation.3" ShapeID="_x0000_i1030" DrawAspect="Content" ObjectID="_1505730739" r:id="rId18"/>
        </w:object>
      </w:r>
      <w:r w:rsidRPr="0091792D">
        <w:rPr>
          <w:rFonts w:asciiTheme="majorBidi" w:hAnsiTheme="majorBidi" w:cstheme="majorBidi"/>
        </w:rPr>
        <w:t xml:space="preserve">= 29.3, S.D = 0.6, respectively).  Perceived barriers of medication-taking was moderate </w:t>
      </w:r>
    </w:p>
    <w:p w:rsidR="00D75646" w:rsidRPr="0091792D" w:rsidRDefault="00D75646" w:rsidP="00D75646">
      <w:pPr>
        <w:spacing w:before="0"/>
        <w:jc w:val="thaiDistribute"/>
        <w:rPr>
          <w:rFonts w:asciiTheme="majorBidi" w:hAnsiTheme="majorBidi" w:cstheme="majorBidi"/>
        </w:rPr>
      </w:pPr>
      <w:r w:rsidRPr="0091792D">
        <w:rPr>
          <w:rFonts w:asciiTheme="majorBidi" w:hAnsiTheme="majorBidi" w:cstheme="majorBidi"/>
        </w:rPr>
        <w:lastRenderedPageBreak/>
        <w:t>level (</w:t>
      </w:r>
      <w:r w:rsidRPr="0091792D">
        <w:rPr>
          <w:rFonts w:asciiTheme="majorBidi" w:hAnsiTheme="majorBidi" w:cstheme="majorBidi"/>
          <w:b/>
          <w:bCs/>
          <w:position w:val="-4"/>
        </w:rPr>
        <w:object w:dxaOrig="279" w:dyaOrig="320">
          <v:shape id="_x0000_i1031" type="#_x0000_t75" style="width:14.25pt;height:16.5pt" o:ole="">
            <v:imagedata r:id="rId12" o:title=""/>
          </v:shape>
          <o:OLEObject Type="Embed" ProgID="Equation.3" ShapeID="_x0000_i1031" DrawAspect="Content" ObjectID="_1505730740" r:id="rId19"/>
        </w:object>
      </w:r>
      <w:r w:rsidRPr="0091792D">
        <w:rPr>
          <w:rFonts w:asciiTheme="majorBidi" w:hAnsiTheme="majorBidi" w:cstheme="majorBidi"/>
        </w:rPr>
        <w:t>=14.7, S.D = 1.1). Moreover, compliance behavior with prescription medication was moderate (</w:t>
      </w:r>
      <w:r w:rsidRPr="0091792D">
        <w:rPr>
          <w:rFonts w:asciiTheme="majorBidi" w:hAnsiTheme="majorBidi" w:cstheme="majorBidi"/>
          <w:b/>
          <w:bCs/>
          <w:position w:val="-4"/>
        </w:rPr>
        <w:object w:dxaOrig="279" w:dyaOrig="320">
          <v:shape id="_x0000_i1032" type="#_x0000_t75" style="width:14.25pt;height:16.5pt" o:ole="">
            <v:imagedata r:id="rId12" o:title=""/>
          </v:shape>
          <o:OLEObject Type="Embed" ProgID="Equation.3" ShapeID="_x0000_i1032" DrawAspect="Content" ObjectID="_1505730741" r:id="rId20"/>
        </w:object>
      </w:r>
      <w:r w:rsidRPr="0091792D">
        <w:rPr>
          <w:rFonts w:asciiTheme="majorBidi" w:hAnsiTheme="majorBidi" w:cstheme="majorBidi"/>
        </w:rPr>
        <w:t xml:space="preserve">=30.7, S.D = 0.6). When considering some issues, it was found that some of the </w:t>
      </w:r>
      <w:r w:rsidRPr="0091792D">
        <w:rPr>
          <w:rFonts w:asciiTheme="majorBidi" w:hAnsiTheme="majorBidi" w:cstheme="majorBidi"/>
          <w:spacing w:val="-2"/>
        </w:rPr>
        <w:t>respondents had poor perceived barriers of medication-taking. Of which, 52.7% of them</w:t>
      </w:r>
      <w:r w:rsidRPr="0091792D">
        <w:rPr>
          <w:rFonts w:asciiTheme="majorBidi" w:hAnsiTheme="majorBidi" w:cstheme="majorBidi"/>
        </w:rPr>
        <w:t xml:space="preserve"> experienced bad feelings about their medication-taking, and 56.3%  were reluctant to take their medication due to frequent urination. Regarding to inappropriate medication-taking behavior, the study found that 38.3% have never verified their name on the medication packages, 60.1% would not immediately take the medicines once they realized they have forgotten, 13.5% ever took over-counter medicine for hypertension on their own, and 43.5% would not see a physician when they experienced unusual symptoms caused by medication taking.</w:t>
      </w:r>
    </w:p>
    <w:p w:rsidR="00D75646" w:rsidRPr="0091792D" w:rsidRDefault="00D75646" w:rsidP="00D75646">
      <w:pPr>
        <w:spacing w:before="240"/>
        <w:ind w:firstLine="561"/>
        <w:jc w:val="thaiDistribute"/>
        <w:rPr>
          <w:rFonts w:asciiTheme="majorBidi" w:hAnsiTheme="majorBidi" w:cstheme="majorBidi"/>
        </w:rPr>
      </w:pPr>
      <w:r w:rsidRPr="0091792D">
        <w:rPr>
          <w:rFonts w:asciiTheme="majorBidi" w:hAnsiTheme="majorBidi" w:cstheme="majorBidi"/>
        </w:rPr>
        <w:t xml:space="preserve">The result of this study suggests good level of health belief among hypertensive people in </w:t>
      </w:r>
      <w:r w:rsidRPr="0091792D">
        <w:rPr>
          <w:rFonts w:asciiTheme="majorBidi" w:hAnsiTheme="majorBidi" w:cstheme="majorBidi"/>
          <w:spacing w:val="-2"/>
        </w:rPr>
        <w:t>Thakham community. However, they have moderate compliance behavior on prescribed</w:t>
      </w:r>
      <w:r w:rsidRPr="0091792D">
        <w:rPr>
          <w:rFonts w:asciiTheme="majorBidi" w:hAnsiTheme="majorBidi" w:cstheme="majorBidi"/>
        </w:rPr>
        <w:t xml:space="preserve"> medication.  Those who had poor compliance may develop uncontrollable blood pressure level which leads to complicated symptoms. Therefore, such individuals would require special attention and assistance from local healthcare staffs.</w:t>
      </w:r>
    </w:p>
    <w:p w:rsidR="009A1CA9" w:rsidRPr="0091792D" w:rsidRDefault="009A1CA9">
      <w:pPr>
        <w:rPr>
          <w:rFonts w:asciiTheme="majorBidi" w:hAnsiTheme="majorBidi" w:cstheme="majorBidi"/>
        </w:rPr>
      </w:pPr>
    </w:p>
    <w:sectPr w:rsidR="009A1CA9" w:rsidRPr="0091792D" w:rsidSect="00D75646">
      <w:pgSz w:w="11906" w:h="16838" w:code="9"/>
      <w:pgMar w:top="1418" w:right="1418" w:bottom="1985" w:left="1985" w:header="709" w:footer="1106" w:gutter="0"/>
      <w:pgNumType w:fmt="thaiLett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0A" w:rsidRDefault="0026240A" w:rsidP="00D75646">
      <w:pPr>
        <w:spacing w:before="0"/>
      </w:pPr>
      <w:r>
        <w:separator/>
      </w:r>
    </w:p>
  </w:endnote>
  <w:endnote w:type="continuationSeparator" w:id="0">
    <w:p w:rsidR="0026240A" w:rsidRDefault="0026240A" w:rsidP="00D756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New">
    <w:altName w:val="Arial Unicode MS"/>
    <w:panose1 w:val="00000000000000000000"/>
    <w:charset w:val="DE"/>
    <w:family w:val="auto"/>
    <w:notTrueType/>
    <w:pitch w:val="default"/>
    <w:sig w:usb0="00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03" w:rsidRDefault="009E1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4711423"/>
      <w:docPartObj>
        <w:docPartGallery w:val="Page Numbers (Bottom of Page)"/>
        <w:docPartUnique/>
      </w:docPartObj>
    </w:sdtPr>
    <w:sdtEndPr/>
    <w:sdtContent>
      <w:p w:rsidR="00D75646" w:rsidRPr="00D75646" w:rsidRDefault="001E5FBC">
        <w:pPr>
          <w:pStyle w:val="Footer"/>
          <w:jc w:val="center"/>
          <w:rPr>
            <w:rFonts w:asciiTheme="majorBidi" w:hAnsiTheme="majorBidi" w:cstheme="majorBidi"/>
          </w:rPr>
        </w:pPr>
        <w:r w:rsidRPr="00D75646">
          <w:rPr>
            <w:rFonts w:asciiTheme="majorBidi" w:hAnsiTheme="majorBidi" w:cstheme="majorBidi"/>
            <w:szCs w:val="32"/>
          </w:rPr>
          <w:fldChar w:fldCharType="begin"/>
        </w:r>
        <w:r w:rsidR="00D75646" w:rsidRPr="00D75646">
          <w:rPr>
            <w:rFonts w:asciiTheme="majorBidi" w:hAnsiTheme="majorBidi" w:cstheme="majorBidi"/>
            <w:szCs w:val="32"/>
          </w:rPr>
          <w:instrText xml:space="preserve"> PAGE   \* MERGEFORMAT </w:instrText>
        </w:r>
        <w:r w:rsidRPr="00D75646">
          <w:rPr>
            <w:rFonts w:asciiTheme="majorBidi" w:hAnsiTheme="majorBidi" w:cstheme="majorBidi"/>
            <w:szCs w:val="32"/>
          </w:rPr>
          <w:fldChar w:fldCharType="separate"/>
        </w:r>
        <w:r w:rsidR="009E1503" w:rsidRPr="009E1503">
          <w:rPr>
            <w:rFonts w:asciiTheme="majorBidi" w:hAnsiTheme="majorBidi" w:cstheme="majorBidi"/>
            <w:noProof/>
            <w:szCs w:val="32"/>
            <w:cs/>
            <w:lang w:val="th-TH"/>
          </w:rPr>
          <w:t>จ</w:t>
        </w:r>
        <w:r w:rsidRPr="00D75646">
          <w:rPr>
            <w:rFonts w:asciiTheme="majorBidi" w:hAnsiTheme="majorBidi" w:cstheme="majorBidi"/>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03" w:rsidRDefault="009E1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0A" w:rsidRDefault="0026240A" w:rsidP="00D75646">
      <w:pPr>
        <w:spacing w:before="0"/>
      </w:pPr>
      <w:r>
        <w:separator/>
      </w:r>
    </w:p>
  </w:footnote>
  <w:footnote w:type="continuationSeparator" w:id="0">
    <w:p w:rsidR="0026240A" w:rsidRDefault="0026240A" w:rsidP="00D7564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03" w:rsidRDefault="009E15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42126"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03" w:rsidRDefault="009E15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42127"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03" w:rsidRDefault="009E15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42125"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D75646"/>
    <w:rsid w:val="00153071"/>
    <w:rsid w:val="001E5FBC"/>
    <w:rsid w:val="0026240A"/>
    <w:rsid w:val="002C1E08"/>
    <w:rsid w:val="003D3AE6"/>
    <w:rsid w:val="00532BBA"/>
    <w:rsid w:val="00552658"/>
    <w:rsid w:val="00714DCC"/>
    <w:rsid w:val="007A7DB6"/>
    <w:rsid w:val="007B1DBA"/>
    <w:rsid w:val="007C153C"/>
    <w:rsid w:val="008424DD"/>
    <w:rsid w:val="0091792D"/>
    <w:rsid w:val="009A1CA9"/>
    <w:rsid w:val="009E1503"/>
    <w:rsid w:val="00A0360E"/>
    <w:rsid w:val="00D2560C"/>
    <w:rsid w:val="00D756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2F9FA8-9F1A-4330-A06D-F04E3D2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46"/>
    <w:pPr>
      <w:spacing w:before="120"/>
    </w:pPr>
    <w:rPr>
      <w:rFonts w:ascii="AngsanaUPC" w:eastAsia="Calibri" w:hAnsi="AngsanaUPC"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ไม่มีการเว้นระยะห่าง1"/>
    <w:uiPriority w:val="99"/>
    <w:rsid w:val="00D75646"/>
    <w:pPr>
      <w:jc w:val="thaiDistribute"/>
    </w:pPr>
    <w:rPr>
      <w:rFonts w:ascii="Cordia New" w:eastAsia="Calibri" w:hAnsi="Cordia New" w:cs="Angsana New"/>
      <w:sz w:val="32"/>
      <w:szCs w:val="40"/>
    </w:rPr>
  </w:style>
  <w:style w:type="character" w:styleId="CommentReference">
    <w:name w:val="annotation reference"/>
    <w:uiPriority w:val="99"/>
    <w:semiHidden/>
    <w:unhideWhenUsed/>
    <w:rsid w:val="00D75646"/>
    <w:rPr>
      <w:sz w:val="16"/>
      <w:szCs w:val="16"/>
    </w:rPr>
  </w:style>
  <w:style w:type="paragraph" w:styleId="Header">
    <w:name w:val="header"/>
    <w:basedOn w:val="Normal"/>
    <w:link w:val="HeaderChar"/>
    <w:uiPriority w:val="99"/>
    <w:unhideWhenUsed/>
    <w:rsid w:val="00D75646"/>
    <w:pPr>
      <w:tabs>
        <w:tab w:val="center" w:pos="4513"/>
        <w:tab w:val="right" w:pos="9026"/>
      </w:tabs>
      <w:spacing w:before="0"/>
    </w:pPr>
    <w:rPr>
      <w:szCs w:val="40"/>
    </w:rPr>
  </w:style>
  <w:style w:type="character" w:customStyle="1" w:styleId="HeaderChar">
    <w:name w:val="Header Char"/>
    <w:basedOn w:val="DefaultParagraphFont"/>
    <w:link w:val="Header"/>
    <w:uiPriority w:val="99"/>
    <w:rsid w:val="00D75646"/>
    <w:rPr>
      <w:rFonts w:ascii="AngsanaUPC" w:eastAsia="Calibri" w:hAnsi="AngsanaUPC" w:cs="Angsana New"/>
      <w:sz w:val="32"/>
      <w:szCs w:val="40"/>
    </w:rPr>
  </w:style>
  <w:style w:type="paragraph" w:styleId="Footer">
    <w:name w:val="footer"/>
    <w:basedOn w:val="Normal"/>
    <w:link w:val="FooterChar"/>
    <w:uiPriority w:val="99"/>
    <w:unhideWhenUsed/>
    <w:rsid w:val="00D75646"/>
    <w:pPr>
      <w:tabs>
        <w:tab w:val="center" w:pos="4513"/>
        <w:tab w:val="right" w:pos="9026"/>
      </w:tabs>
      <w:spacing w:before="0"/>
    </w:pPr>
    <w:rPr>
      <w:szCs w:val="40"/>
    </w:rPr>
  </w:style>
  <w:style w:type="character" w:customStyle="1" w:styleId="FooterChar">
    <w:name w:val="Footer Char"/>
    <w:basedOn w:val="DefaultParagraphFont"/>
    <w:link w:val="Footer"/>
    <w:uiPriority w:val="99"/>
    <w:rsid w:val="00D75646"/>
    <w:rPr>
      <w:rFonts w:ascii="AngsanaUPC" w:eastAsia="Calibri" w:hAnsi="AngsanaUPC"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header" Target="header3.xml"/><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c:creator>
  <cp:lastModifiedBy>tae</cp:lastModifiedBy>
  <cp:revision>4</cp:revision>
  <cp:lastPrinted>2015-10-06T14:17:00Z</cp:lastPrinted>
  <dcterms:created xsi:type="dcterms:W3CDTF">2015-10-04T15:01:00Z</dcterms:created>
  <dcterms:modified xsi:type="dcterms:W3CDTF">2015-10-07T06:46:00Z</dcterms:modified>
</cp:coreProperties>
</file>